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792" w:type="dxa"/>
        <w:tblLayout w:type="fixed"/>
        <w:tblLook w:val="01E0" w:firstRow="1" w:lastRow="1" w:firstColumn="1" w:lastColumn="1" w:noHBand="0" w:noVBand="0"/>
      </w:tblPr>
      <w:tblGrid>
        <w:gridCol w:w="2340"/>
        <w:gridCol w:w="7560"/>
      </w:tblGrid>
      <w:tr w:rsidR="00AA2CB8" w14:paraId="0387FCB4" w14:textId="77777777" w:rsidTr="00AA2CB8">
        <w:trPr>
          <w:trHeight w:val="882"/>
        </w:trPr>
        <w:tc>
          <w:tcPr>
            <w:tcW w:w="2340" w:type="dxa"/>
            <w:vMerge w:val="restart"/>
            <w:vAlign w:val="center"/>
          </w:tcPr>
          <w:p w14:paraId="653B7301" w14:textId="77777777" w:rsidR="00AA2CB8" w:rsidRDefault="00AA2CB8" w:rsidP="001573B5">
            <w:pPr>
              <w:spacing w:line="440" w:lineRule="atLeast"/>
            </w:pPr>
            <w:r>
              <w:rPr>
                <w:noProof/>
              </w:rPr>
              <w:drawing>
                <wp:inline distT="0" distB="0" distL="0" distR="0" wp14:anchorId="4BA21740" wp14:editId="2462E0EC">
                  <wp:extent cx="1320165" cy="1153160"/>
                  <wp:effectExtent l="0" t="0" r="0" b="8890"/>
                  <wp:docPr id="5" name="圖片 5" descr="描述: moj_logo(非向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描述: moj_logo(非向量)"/>
                          <pic:cNvPicPr>
                            <a:picLocks noChangeAspect="1" noChangeArrowheads="1"/>
                          </pic:cNvPicPr>
                        </pic:nvPicPr>
                        <pic:blipFill>
                          <a:blip r:embed="rId8">
                            <a:lum bright="-24000" contrast="42000"/>
                            <a:extLst>
                              <a:ext uri="{28A0092B-C50C-407E-A947-70E740481C1C}">
                                <a14:useLocalDpi xmlns:a14="http://schemas.microsoft.com/office/drawing/2010/main" val="0"/>
                              </a:ext>
                            </a:extLst>
                          </a:blip>
                          <a:srcRect/>
                          <a:stretch>
                            <a:fillRect/>
                          </a:stretch>
                        </pic:blipFill>
                        <pic:spPr bwMode="auto">
                          <a:xfrm>
                            <a:off x="0" y="0"/>
                            <a:ext cx="1320165" cy="1153160"/>
                          </a:xfrm>
                          <a:prstGeom prst="rect">
                            <a:avLst/>
                          </a:prstGeom>
                          <a:noFill/>
                          <a:ln>
                            <a:noFill/>
                          </a:ln>
                        </pic:spPr>
                      </pic:pic>
                    </a:graphicData>
                  </a:graphic>
                </wp:inline>
              </w:drawing>
            </w:r>
          </w:p>
        </w:tc>
        <w:tc>
          <w:tcPr>
            <w:tcW w:w="7560" w:type="dxa"/>
          </w:tcPr>
          <w:p w14:paraId="34B7DE82" w14:textId="77777777" w:rsidR="00AA2CB8" w:rsidRPr="009B0007" w:rsidRDefault="00AA2CB8" w:rsidP="001573B5">
            <w:pPr>
              <w:rPr>
                <w:b/>
                <w:sz w:val="48"/>
                <w:szCs w:val="48"/>
              </w:rPr>
            </w:pPr>
            <w:r w:rsidRPr="009B0007">
              <w:rPr>
                <w:b/>
                <w:sz w:val="48"/>
                <w:szCs w:val="48"/>
              </w:rPr>
              <w:t>Press Release</w:t>
            </w:r>
          </w:p>
          <w:p w14:paraId="0CDFDF58" w14:textId="77777777" w:rsidR="00AA2CB8" w:rsidRDefault="00AA2CB8" w:rsidP="001573B5">
            <w:r w:rsidRPr="009B0007">
              <w:rPr>
                <w:sz w:val="48"/>
                <w:szCs w:val="48"/>
              </w:rPr>
              <w:t>Taipei District Prosecutors Office</w:t>
            </w:r>
          </w:p>
        </w:tc>
      </w:tr>
      <w:tr w:rsidR="00AA2CB8" w14:paraId="0187A3C3" w14:textId="77777777" w:rsidTr="00AA2CB8">
        <w:trPr>
          <w:trHeight w:val="1081"/>
        </w:trPr>
        <w:tc>
          <w:tcPr>
            <w:tcW w:w="2340" w:type="dxa"/>
            <w:vMerge/>
            <w:vAlign w:val="center"/>
          </w:tcPr>
          <w:p w14:paraId="12F62EAE" w14:textId="77777777" w:rsidR="00AA2CB8" w:rsidRDefault="00AA2CB8" w:rsidP="001573B5">
            <w:pPr>
              <w:widowControl/>
            </w:pPr>
          </w:p>
        </w:tc>
        <w:tc>
          <w:tcPr>
            <w:tcW w:w="7560" w:type="dxa"/>
            <w:vAlign w:val="center"/>
          </w:tcPr>
          <w:p w14:paraId="09697FEA" w14:textId="67F8B33A" w:rsidR="00AA2CB8" w:rsidRPr="00686BC4" w:rsidRDefault="00AA2CB8" w:rsidP="001573B5">
            <w:pPr>
              <w:autoSpaceDE w:val="0"/>
              <w:autoSpaceDN w:val="0"/>
              <w:adjustRightInd w:val="0"/>
              <w:spacing w:line="300" w:lineRule="exact"/>
              <w:ind w:right="1260"/>
            </w:pPr>
            <w:r>
              <w:t xml:space="preserve">Release Date: </w:t>
            </w:r>
            <w:r>
              <w:t>4</w:t>
            </w:r>
            <w:bookmarkStart w:id="0" w:name="_GoBack"/>
            <w:bookmarkEnd w:id="0"/>
            <w:r>
              <w:rPr>
                <w:rFonts w:hint="eastAsia"/>
              </w:rPr>
              <w:t xml:space="preserve"> </w:t>
            </w:r>
            <w:r>
              <w:t>Nov</w:t>
            </w:r>
            <w:r>
              <w:t>.</w:t>
            </w:r>
            <w:r>
              <w:rPr>
                <w:rFonts w:hint="eastAsia"/>
              </w:rPr>
              <w:t>, 202</w:t>
            </w:r>
            <w:r>
              <w:t>5</w:t>
            </w:r>
          </w:p>
          <w:p w14:paraId="2F5CD80D" w14:textId="77777777" w:rsidR="00AA2CB8" w:rsidRDefault="00AA2CB8" w:rsidP="001573B5">
            <w:pPr>
              <w:autoSpaceDE w:val="0"/>
              <w:autoSpaceDN w:val="0"/>
              <w:adjustRightInd w:val="0"/>
              <w:spacing w:line="300" w:lineRule="exact"/>
              <w:ind w:right="1260"/>
            </w:pPr>
            <w:r>
              <w:t>Media Contact: Deputy Chief Prosecutor</w:t>
            </w:r>
            <w:r>
              <w:rPr>
                <w:rFonts w:hint="eastAsia"/>
              </w:rPr>
              <w:t xml:space="preserve"> </w:t>
            </w:r>
            <w:r w:rsidRPr="00733C7A">
              <w:t>Gao Yi Shu</w:t>
            </w:r>
          </w:p>
          <w:p w14:paraId="17D92C5D" w14:textId="77777777" w:rsidR="00AA2CB8" w:rsidRDefault="00AA2CB8" w:rsidP="001573B5">
            <w:pPr>
              <w:autoSpaceDE w:val="0"/>
              <w:autoSpaceDN w:val="0"/>
              <w:adjustRightInd w:val="0"/>
              <w:spacing w:line="300" w:lineRule="exact"/>
              <w:ind w:right="1260"/>
              <w:rPr>
                <w:sz w:val="32"/>
                <w:szCs w:val="32"/>
              </w:rPr>
            </w:pPr>
            <w:r>
              <w:t>Contact number: (02)</w:t>
            </w:r>
            <w:r>
              <w:rPr>
                <w:rFonts w:hint="eastAsia"/>
              </w:rPr>
              <w:t xml:space="preserve"> </w:t>
            </w:r>
            <w:r>
              <w:t>23146881</w:t>
            </w:r>
          </w:p>
        </w:tc>
      </w:tr>
    </w:tbl>
    <w:p w14:paraId="21CCA1E5" w14:textId="77777777" w:rsidR="00EF5A26" w:rsidRPr="00FF0239" w:rsidRDefault="00EF5A26" w:rsidP="001C0B8A">
      <w:pPr>
        <w:jc w:val="both"/>
        <w:rPr>
          <w:vanish/>
        </w:rPr>
      </w:pPr>
    </w:p>
    <w:tbl>
      <w:tblPr>
        <w:tblW w:w="8966" w:type="dxa"/>
        <w:tblInd w:w="-318" w:type="dxa"/>
        <w:tblBorders>
          <w:bottom w:val="single" w:sz="24" w:space="0" w:color="auto"/>
        </w:tblBorders>
        <w:tblLayout w:type="fixed"/>
        <w:tblLook w:val="04A0" w:firstRow="1" w:lastRow="0" w:firstColumn="1" w:lastColumn="0" w:noHBand="0" w:noVBand="1"/>
      </w:tblPr>
      <w:tblGrid>
        <w:gridCol w:w="8966"/>
      </w:tblGrid>
      <w:tr w:rsidR="00FF0239" w:rsidRPr="00FF0239" w14:paraId="35A73D43" w14:textId="77777777" w:rsidTr="00A60712">
        <w:trPr>
          <w:cantSplit/>
          <w:trHeight w:hRule="exact" w:val="57"/>
        </w:trPr>
        <w:tc>
          <w:tcPr>
            <w:tcW w:w="8966" w:type="dxa"/>
          </w:tcPr>
          <w:p w14:paraId="426B9E5D" w14:textId="77777777" w:rsidR="00EF5A26" w:rsidRPr="00FF0239" w:rsidRDefault="00EF5A26" w:rsidP="001C0B8A">
            <w:pPr>
              <w:kinsoku w:val="0"/>
              <w:overflowPunct w:val="0"/>
              <w:spacing w:line="680" w:lineRule="exact"/>
              <w:jc w:val="both"/>
              <w:rPr>
                <w:rFonts w:ascii="標楷體" w:eastAsia="標楷體" w:hAnsi="標楷體"/>
                <w:sz w:val="32"/>
                <w:szCs w:val="32"/>
              </w:rPr>
            </w:pPr>
          </w:p>
        </w:tc>
      </w:tr>
    </w:tbl>
    <w:p w14:paraId="370FD9E9" w14:textId="77777777" w:rsidR="00F81F0A" w:rsidRPr="00F81F0A" w:rsidRDefault="00F81F0A" w:rsidP="00F81F0A">
      <w:pPr>
        <w:widowControl/>
        <w:spacing w:before="100" w:beforeAutospacing="1" w:after="100" w:afterAutospacing="1"/>
        <w:rPr>
          <w:rFonts w:ascii="Times New Roman" w:eastAsia="新細明體" w:hAnsi="Times New Roman" w:cs="Times New Roman"/>
          <w:kern w:val="0"/>
          <w:szCs w:val="24"/>
        </w:rPr>
      </w:pPr>
      <w:r w:rsidRPr="00F81F0A">
        <w:rPr>
          <w:rFonts w:ascii="Times New Roman" w:eastAsia="新細明體" w:hAnsi="Times New Roman" w:cs="Times New Roman"/>
          <w:kern w:val="0"/>
          <w:szCs w:val="24"/>
        </w:rPr>
        <w:t>Regarding the investigation conducted by prosecutors of this Office into the Prince Group, led by Chen [name redacted], for alleged offenses including money laundering, organized crime, gambling, and fraud committed in Taiwan, a brief summary is as follows:</w:t>
      </w:r>
    </w:p>
    <w:p w14:paraId="76278B65" w14:textId="77777777" w:rsidR="00F81F0A" w:rsidRPr="00F81F0A" w:rsidRDefault="00F81F0A" w:rsidP="00F81F0A">
      <w:pPr>
        <w:widowControl/>
        <w:spacing w:before="100" w:beforeAutospacing="1" w:after="100" w:afterAutospacing="1"/>
        <w:rPr>
          <w:rFonts w:ascii="Times New Roman" w:eastAsia="新細明體" w:hAnsi="Times New Roman" w:cs="Times New Roman"/>
          <w:kern w:val="0"/>
          <w:szCs w:val="24"/>
        </w:rPr>
      </w:pPr>
      <w:r w:rsidRPr="00F81F0A">
        <w:rPr>
          <w:rFonts w:ascii="Times New Roman" w:eastAsia="新細明體" w:hAnsi="Times New Roman" w:cs="Times New Roman"/>
          <w:b/>
          <w:bCs/>
          <w:kern w:val="0"/>
          <w:szCs w:val="24"/>
        </w:rPr>
        <w:t>1.</w:t>
      </w:r>
      <w:r w:rsidRPr="00F81F0A">
        <w:rPr>
          <w:rFonts w:ascii="Times New Roman" w:eastAsia="新細明體" w:hAnsi="Times New Roman" w:cs="Times New Roman"/>
          <w:kern w:val="0"/>
          <w:szCs w:val="24"/>
        </w:rPr>
        <w:t xml:space="preserve"> The Prince Group, headed by Chen, is engaged in fraud operations in Cambodia and has established an extensive corporate network across multiple countries to conduct money laundering activities. On October 8, 2025, U.S. federal prosecutors indicted Chen and other members. In addition, the U.S. Department of the Treasury’s Office of Foreign Assets Control (OFAC) designated nine companies established by the group within Taiwan, along with three Taiwanese nationals, on its sanctions list, with public announcements made on October 14. Upon receiving this information, this Office promptly initiated a case on October 15 and assigned Chief Prosecutor Lin Yen-Chun and Prosecutor Hsieh Jen-Hao to direct the Taipei City Field Office of the Investigation Bureau, Ministry of Justice, and the Criminal Investigation Bureau of the National Police Agency to actively investigate the group’s suspected money laundering and related offenses in Taiwan.</w:t>
      </w:r>
    </w:p>
    <w:p w14:paraId="661B9408" w14:textId="77777777" w:rsidR="00F81F0A" w:rsidRPr="00F81F0A" w:rsidRDefault="00F81F0A" w:rsidP="00F81F0A">
      <w:pPr>
        <w:widowControl/>
        <w:spacing w:before="100" w:beforeAutospacing="1" w:after="100" w:afterAutospacing="1"/>
        <w:rPr>
          <w:rFonts w:ascii="Times New Roman" w:eastAsia="新細明體" w:hAnsi="Times New Roman" w:cs="Times New Roman"/>
          <w:kern w:val="0"/>
          <w:szCs w:val="24"/>
        </w:rPr>
      </w:pPr>
      <w:r w:rsidRPr="00F81F0A">
        <w:rPr>
          <w:rFonts w:ascii="Times New Roman" w:eastAsia="新細明體" w:hAnsi="Times New Roman" w:cs="Times New Roman"/>
          <w:b/>
          <w:bCs/>
          <w:kern w:val="0"/>
          <w:szCs w:val="24"/>
        </w:rPr>
        <w:t>2.</w:t>
      </w:r>
      <w:r w:rsidRPr="00F81F0A">
        <w:rPr>
          <w:rFonts w:ascii="Times New Roman" w:eastAsia="新細明體" w:hAnsi="Times New Roman" w:cs="Times New Roman"/>
          <w:kern w:val="0"/>
          <w:szCs w:val="24"/>
        </w:rPr>
        <w:t xml:space="preserve"> Following multiple task force meetings convened by the prosecutors to analyze and collect evidence of the group’s illegal activities within Taiwan, on November 4, the prosecutors directed relevant law enforcement agencies—including the Taipei City Field Office, the Criminal Investigation Bureau, the Da’an, Xinyi, and Neihu Precincts of the Taipei City Police Department, as well as the Criminal Investigation Corps and Xiaogang Precinct of the Kaohsiung City Police Department—to execute court-issued search warrants. A total of 47 locations were searched, including residences of senior members and associates of the organization, as well as premises of several companies. Twenty-five defendants were apprehended, and ten witnesses were summoned for questioning. The investigation remains ongoing.</w:t>
      </w:r>
    </w:p>
    <w:p w14:paraId="4B0AD7F0" w14:textId="77777777" w:rsidR="00F81F0A" w:rsidRPr="00F81F0A" w:rsidRDefault="00F81F0A" w:rsidP="00F81F0A">
      <w:pPr>
        <w:widowControl/>
        <w:spacing w:before="100" w:beforeAutospacing="1" w:after="100" w:afterAutospacing="1"/>
        <w:rPr>
          <w:rFonts w:ascii="Times New Roman" w:eastAsia="新細明體" w:hAnsi="Times New Roman" w:cs="Times New Roman"/>
          <w:kern w:val="0"/>
          <w:szCs w:val="24"/>
        </w:rPr>
      </w:pPr>
      <w:r w:rsidRPr="00F81F0A">
        <w:rPr>
          <w:rFonts w:ascii="Times New Roman" w:eastAsia="新細明體" w:hAnsi="Times New Roman" w:cs="Times New Roman"/>
          <w:b/>
          <w:bCs/>
          <w:kern w:val="0"/>
          <w:szCs w:val="24"/>
        </w:rPr>
        <w:t>3.</w:t>
      </w:r>
      <w:r w:rsidRPr="00F81F0A">
        <w:rPr>
          <w:rFonts w:ascii="Times New Roman" w:eastAsia="新細明體" w:hAnsi="Times New Roman" w:cs="Times New Roman"/>
          <w:kern w:val="0"/>
          <w:szCs w:val="24"/>
        </w:rPr>
        <w:t xml:space="preserve"> To preserve the illicit assets derived from the Prince Group’s money laundering activities in Taiwan, the prosecutors applied to the Taiwan Taipei District Court for asset seizure orders. The seized assets include 18 real estate properties (including 11 </w:t>
      </w:r>
      <w:r w:rsidRPr="00F81F0A">
        <w:rPr>
          <w:rFonts w:ascii="Times New Roman" w:eastAsia="新細明體" w:hAnsi="Times New Roman" w:cs="Times New Roman"/>
          <w:kern w:val="0"/>
          <w:szCs w:val="24"/>
        </w:rPr>
        <w:lastRenderedPageBreak/>
        <w:t>residential units and 48 parking spaces in a luxury complex, with a registered market value exceeding NTD 3.814 billion), 26 high-value vehicles (worth over NTD 477 million), and 60 bank accounts (with balances exceeding NTD 235 million), totaling approximately NTD 4.527 billion. The Taiwan Taipei District Court approved the seizure on October 27, 2025, under Criminal Ruling No. 96 of 2025 (Sheng-Kou).</w:t>
      </w:r>
    </w:p>
    <w:p w14:paraId="7A0AF4A4" w14:textId="77777777" w:rsidR="00F81F0A" w:rsidRPr="00F81F0A" w:rsidRDefault="00F81F0A" w:rsidP="00F81F0A">
      <w:pPr>
        <w:widowControl/>
        <w:spacing w:before="100" w:beforeAutospacing="1" w:after="100" w:afterAutospacing="1"/>
        <w:rPr>
          <w:rFonts w:ascii="Times New Roman" w:eastAsia="新細明體" w:hAnsi="Times New Roman" w:cs="Times New Roman"/>
          <w:kern w:val="0"/>
          <w:szCs w:val="24"/>
        </w:rPr>
      </w:pPr>
      <w:r w:rsidRPr="00F81F0A">
        <w:rPr>
          <w:rFonts w:ascii="Times New Roman" w:eastAsia="新細明體" w:hAnsi="Times New Roman" w:cs="Times New Roman"/>
          <w:b/>
          <w:bCs/>
          <w:kern w:val="0"/>
          <w:szCs w:val="24"/>
        </w:rPr>
        <w:t>4.</w:t>
      </w:r>
      <w:r w:rsidRPr="00F81F0A">
        <w:rPr>
          <w:rFonts w:ascii="Times New Roman" w:eastAsia="新細明體" w:hAnsi="Times New Roman" w:cs="Times New Roman"/>
          <w:kern w:val="0"/>
          <w:szCs w:val="24"/>
        </w:rPr>
        <w:t xml:space="preserve"> Given that this case involves transnational crime and money laundering and has drawn significant public attention, and after weighing the need to safeguard public interest and protect lawful rights and interests, this Office deems it necessary to provide the above explanation in accordance with Article 8, Paragraph 1, Subparagraph 1 of the Regulations Governing Non-Disclosure in Investigations.</w:t>
      </w:r>
    </w:p>
    <w:p w14:paraId="36B1CAA2" w14:textId="36AC6302" w:rsidR="00E94854" w:rsidRPr="00412C64" w:rsidRDefault="00E94854" w:rsidP="00F81F0A">
      <w:pPr>
        <w:spacing w:beforeLines="50" w:before="180" w:afterLines="50" w:after="180" w:line="520" w:lineRule="exact"/>
        <w:jc w:val="both"/>
        <w:rPr>
          <w:rFonts w:ascii="標楷體" w:eastAsia="標楷體" w:hAnsi="標楷體"/>
          <w:sz w:val="32"/>
          <w:szCs w:val="28"/>
          <w:lang w:eastAsia="zh-HK"/>
        </w:rPr>
      </w:pPr>
    </w:p>
    <w:sectPr w:rsidR="00E94854" w:rsidRPr="00412C64" w:rsidSect="0033657B">
      <w:footerReference w:type="default" r:id="rId9"/>
      <w:pgSz w:w="11906" w:h="16838"/>
      <w:pgMar w:top="1361" w:right="1700" w:bottom="851" w:left="1797" w:header="851" w:footer="61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291DD" w14:textId="77777777" w:rsidR="004825C5" w:rsidRDefault="004825C5" w:rsidP="004F5D96">
      <w:r>
        <w:separator/>
      </w:r>
    </w:p>
  </w:endnote>
  <w:endnote w:type="continuationSeparator" w:id="0">
    <w:p w14:paraId="70B484FC" w14:textId="77777777" w:rsidR="004825C5" w:rsidRDefault="004825C5" w:rsidP="004F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714809"/>
      <w:docPartObj>
        <w:docPartGallery w:val="Page Numbers (Bottom of Page)"/>
        <w:docPartUnique/>
      </w:docPartObj>
    </w:sdtPr>
    <w:sdtEndPr/>
    <w:sdtContent>
      <w:p w14:paraId="07A12D89" w14:textId="3D182484" w:rsidR="00E30484" w:rsidRDefault="00E30484">
        <w:pPr>
          <w:pStyle w:val="a7"/>
          <w:jc w:val="center"/>
        </w:pPr>
        <w:r>
          <w:fldChar w:fldCharType="begin"/>
        </w:r>
        <w:r>
          <w:instrText>PAGE   \* MERGEFORMAT</w:instrText>
        </w:r>
        <w:r>
          <w:fldChar w:fldCharType="separate"/>
        </w:r>
        <w:r w:rsidR="00AA2CB8" w:rsidRPr="00AA2CB8">
          <w:rPr>
            <w:noProof/>
            <w:lang w:val="zh-TW"/>
          </w:rPr>
          <w:t>2</w:t>
        </w:r>
        <w:r>
          <w:fldChar w:fldCharType="end"/>
        </w:r>
      </w:p>
    </w:sdtContent>
  </w:sdt>
  <w:p w14:paraId="0288BE81" w14:textId="77777777" w:rsidR="00E30484" w:rsidRDefault="00E304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FD21C" w14:textId="77777777" w:rsidR="004825C5" w:rsidRDefault="004825C5" w:rsidP="004F5D96">
      <w:r>
        <w:separator/>
      </w:r>
    </w:p>
  </w:footnote>
  <w:footnote w:type="continuationSeparator" w:id="0">
    <w:p w14:paraId="022F62A3" w14:textId="77777777" w:rsidR="004825C5" w:rsidRDefault="004825C5" w:rsidP="004F5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B34"/>
    <w:multiLevelType w:val="hybridMultilevel"/>
    <w:tmpl w:val="4E824B56"/>
    <w:lvl w:ilvl="0" w:tplc="04090015">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042105C3"/>
    <w:multiLevelType w:val="hybridMultilevel"/>
    <w:tmpl w:val="A59865FA"/>
    <w:lvl w:ilvl="0" w:tplc="54FCA440">
      <w:start w:val="1"/>
      <w:numFmt w:val="taiwaneseCountingThousand"/>
      <w:lvlText w:val="%1、"/>
      <w:lvlJc w:val="left"/>
      <w:pPr>
        <w:ind w:left="1427" w:hanging="720"/>
      </w:pPr>
      <w:rPr>
        <w:rFonts w:hint="default"/>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2" w15:restartNumberingAfterBreak="0">
    <w:nsid w:val="14885B09"/>
    <w:multiLevelType w:val="hybridMultilevel"/>
    <w:tmpl w:val="AA98391A"/>
    <w:lvl w:ilvl="0" w:tplc="9CE693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08176E"/>
    <w:multiLevelType w:val="hybridMultilevel"/>
    <w:tmpl w:val="82020364"/>
    <w:lvl w:ilvl="0" w:tplc="1216367E">
      <w:start w:val="1"/>
      <w:numFmt w:val="taiwaneseCountingThousand"/>
      <w:lvlText w:val="%1、"/>
      <w:lvlJc w:val="left"/>
      <w:pPr>
        <w:ind w:left="1003" w:hanging="720"/>
      </w:pPr>
      <w:rPr>
        <w:rFonts w:hint="default"/>
      </w:rPr>
    </w:lvl>
    <w:lvl w:ilvl="1" w:tplc="49EAEE3A">
      <w:start w:val="4"/>
      <w:numFmt w:val="ideographLegalTraditional"/>
      <w:lvlText w:val="%2、"/>
      <w:lvlJc w:val="left"/>
      <w:pPr>
        <w:ind w:left="1483" w:hanging="72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 w15:restartNumberingAfterBreak="0">
    <w:nsid w:val="2B9F40C1"/>
    <w:multiLevelType w:val="hybridMultilevel"/>
    <w:tmpl w:val="629EC7E4"/>
    <w:lvl w:ilvl="0" w:tplc="2E7EFA8C">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33D93C69"/>
    <w:multiLevelType w:val="hybridMultilevel"/>
    <w:tmpl w:val="56625588"/>
    <w:lvl w:ilvl="0" w:tplc="1CB007F8">
      <w:start w:val="1"/>
      <w:numFmt w:val="taiwaneseCountingThousand"/>
      <w:lvlText w:val="(%1)"/>
      <w:lvlJc w:val="left"/>
      <w:pPr>
        <w:ind w:left="1145" w:hanging="720"/>
      </w:pPr>
      <w:rPr>
        <w:rFonts w:hint="default"/>
      </w:rPr>
    </w:lvl>
    <w:lvl w:ilvl="1" w:tplc="934EA2BC">
      <w:start w:val="1"/>
      <w:numFmt w:val="taiwaneseCountingThousand"/>
      <w:lvlText w:val="%2、"/>
      <w:lvlJc w:val="left"/>
      <w:pPr>
        <w:ind w:left="1625" w:hanging="720"/>
      </w:pPr>
      <w:rPr>
        <w:rFonts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3626032A"/>
    <w:multiLevelType w:val="hybridMultilevel"/>
    <w:tmpl w:val="14E84A16"/>
    <w:lvl w:ilvl="0" w:tplc="1CB007F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3E477B21"/>
    <w:multiLevelType w:val="hybridMultilevel"/>
    <w:tmpl w:val="9BFA2DCE"/>
    <w:lvl w:ilvl="0" w:tplc="04090015">
      <w:start w:val="1"/>
      <w:numFmt w:val="taiwaneseCountingThousand"/>
      <w:lvlText w:val="%1、"/>
      <w:lvlJc w:val="left"/>
      <w:pPr>
        <w:ind w:left="1243" w:hanging="480"/>
      </w:p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8" w15:restartNumberingAfterBreak="0">
    <w:nsid w:val="4B611059"/>
    <w:multiLevelType w:val="hybridMultilevel"/>
    <w:tmpl w:val="410A92C0"/>
    <w:lvl w:ilvl="0" w:tplc="04090015">
      <w:start w:val="1"/>
      <w:numFmt w:val="taiwaneseCountingThousand"/>
      <w:lvlText w:val="%1、"/>
      <w:lvlJc w:val="left"/>
      <w:pPr>
        <w:ind w:left="1107" w:hanging="480"/>
      </w:pPr>
    </w:lvl>
    <w:lvl w:ilvl="1" w:tplc="04090019" w:tentative="1">
      <w:start w:val="1"/>
      <w:numFmt w:val="ideographTraditional"/>
      <w:lvlText w:val="%2、"/>
      <w:lvlJc w:val="left"/>
      <w:pPr>
        <w:ind w:left="1587" w:hanging="480"/>
      </w:pPr>
    </w:lvl>
    <w:lvl w:ilvl="2" w:tplc="0409001B" w:tentative="1">
      <w:start w:val="1"/>
      <w:numFmt w:val="lowerRoman"/>
      <w:lvlText w:val="%3."/>
      <w:lvlJc w:val="right"/>
      <w:pPr>
        <w:ind w:left="2067" w:hanging="480"/>
      </w:pPr>
    </w:lvl>
    <w:lvl w:ilvl="3" w:tplc="0409000F" w:tentative="1">
      <w:start w:val="1"/>
      <w:numFmt w:val="decimal"/>
      <w:lvlText w:val="%4."/>
      <w:lvlJc w:val="left"/>
      <w:pPr>
        <w:ind w:left="2547" w:hanging="480"/>
      </w:pPr>
    </w:lvl>
    <w:lvl w:ilvl="4" w:tplc="04090019" w:tentative="1">
      <w:start w:val="1"/>
      <w:numFmt w:val="ideographTraditional"/>
      <w:lvlText w:val="%5、"/>
      <w:lvlJc w:val="left"/>
      <w:pPr>
        <w:ind w:left="3027" w:hanging="480"/>
      </w:pPr>
    </w:lvl>
    <w:lvl w:ilvl="5" w:tplc="0409001B" w:tentative="1">
      <w:start w:val="1"/>
      <w:numFmt w:val="lowerRoman"/>
      <w:lvlText w:val="%6."/>
      <w:lvlJc w:val="right"/>
      <w:pPr>
        <w:ind w:left="3507" w:hanging="480"/>
      </w:pPr>
    </w:lvl>
    <w:lvl w:ilvl="6" w:tplc="0409000F" w:tentative="1">
      <w:start w:val="1"/>
      <w:numFmt w:val="decimal"/>
      <w:lvlText w:val="%7."/>
      <w:lvlJc w:val="left"/>
      <w:pPr>
        <w:ind w:left="3987" w:hanging="480"/>
      </w:pPr>
    </w:lvl>
    <w:lvl w:ilvl="7" w:tplc="04090019" w:tentative="1">
      <w:start w:val="1"/>
      <w:numFmt w:val="ideographTraditional"/>
      <w:lvlText w:val="%8、"/>
      <w:lvlJc w:val="left"/>
      <w:pPr>
        <w:ind w:left="4467" w:hanging="480"/>
      </w:pPr>
    </w:lvl>
    <w:lvl w:ilvl="8" w:tplc="0409001B" w:tentative="1">
      <w:start w:val="1"/>
      <w:numFmt w:val="lowerRoman"/>
      <w:lvlText w:val="%9."/>
      <w:lvlJc w:val="right"/>
      <w:pPr>
        <w:ind w:left="4947" w:hanging="480"/>
      </w:pPr>
    </w:lvl>
  </w:abstractNum>
  <w:abstractNum w:abstractNumId="9" w15:restartNumberingAfterBreak="0">
    <w:nsid w:val="4E3F139A"/>
    <w:multiLevelType w:val="hybridMultilevel"/>
    <w:tmpl w:val="78967394"/>
    <w:lvl w:ilvl="0" w:tplc="BF84CDF2">
      <w:start w:val="1"/>
      <w:numFmt w:val="taiwaneseCountingThousand"/>
      <w:lvlText w:val="(%1)"/>
      <w:lvlJc w:val="left"/>
      <w:pPr>
        <w:ind w:left="1519" w:hanging="81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15:restartNumberingAfterBreak="0">
    <w:nsid w:val="58056DE1"/>
    <w:multiLevelType w:val="hybridMultilevel"/>
    <w:tmpl w:val="F91C5838"/>
    <w:lvl w:ilvl="0" w:tplc="E26E150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A9606FF"/>
    <w:multiLevelType w:val="hybridMultilevel"/>
    <w:tmpl w:val="2C08AB54"/>
    <w:lvl w:ilvl="0" w:tplc="37AE6B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2433A9"/>
    <w:multiLevelType w:val="hybridMultilevel"/>
    <w:tmpl w:val="0ACECB02"/>
    <w:lvl w:ilvl="0" w:tplc="1216367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00732E8"/>
    <w:multiLevelType w:val="hybridMultilevel"/>
    <w:tmpl w:val="6308A0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43753F5"/>
    <w:multiLevelType w:val="hybridMultilevel"/>
    <w:tmpl w:val="2EA8290C"/>
    <w:lvl w:ilvl="0" w:tplc="1CB007F8">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6A294B"/>
    <w:multiLevelType w:val="hybridMultilevel"/>
    <w:tmpl w:val="EA44C740"/>
    <w:lvl w:ilvl="0" w:tplc="AF48FCE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8AB231E"/>
    <w:multiLevelType w:val="hybridMultilevel"/>
    <w:tmpl w:val="D848EB6C"/>
    <w:lvl w:ilvl="0" w:tplc="1414BC78">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15:restartNumberingAfterBreak="0">
    <w:nsid w:val="6DD97B8A"/>
    <w:multiLevelType w:val="hybridMultilevel"/>
    <w:tmpl w:val="874046DC"/>
    <w:lvl w:ilvl="0" w:tplc="225EC24C">
      <w:start w:val="1"/>
      <w:numFmt w:val="taiwaneseCountingThousand"/>
      <w:lvlText w:val="(%1)"/>
      <w:lvlJc w:val="left"/>
      <w:pPr>
        <w:ind w:left="1287" w:hanging="720"/>
      </w:pPr>
      <w:rPr>
        <w:rFonts w:hint="default"/>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75935DCC"/>
    <w:multiLevelType w:val="hybridMultilevel"/>
    <w:tmpl w:val="2EA611D6"/>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1"/>
  </w:num>
  <w:num w:numId="2">
    <w:abstractNumId w:val="15"/>
  </w:num>
  <w:num w:numId="3">
    <w:abstractNumId w:val="11"/>
  </w:num>
  <w:num w:numId="4">
    <w:abstractNumId w:val="18"/>
  </w:num>
  <w:num w:numId="5">
    <w:abstractNumId w:val="5"/>
  </w:num>
  <w:num w:numId="6">
    <w:abstractNumId w:val="6"/>
  </w:num>
  <w:num w:numId="7">
    <w:abstractNumId w:val="3"/>
  </w:num>
  <w:num w:numId="8">
    <w:abstractNumId w:val="12"/>
  </w:num>
  <w:num w:numId="9">
    <w:abstractNumId w:val="14"/>
  </w:num>
  <w:num w:numId="10">
    <w:abstractNumId w:val="2"/>
  </w:num>
  <w:num w:numId="11">
    <w:abstractNumId w:val="0"/>
  </w:num>
  <w:num w:numId="12">
    <w:abstractNumId w:val="7"/>
  </w:num>
  <w:num w:numId="13">
    <w:abstractNumId w:val="17"/>
  </w:num>
  <w:num w:numId="14">
    <w:abstractNumId w:val="4"/>
  </w:num>
  <w:num w:numId="15">
    <w:abstractNumId w:val="13"/>
  </w:num>
  <w:num w:numId="16">
    <w:abstractNumId w:val="10"/>
  </w:num>
  <w:num w:numId="17">
    <w:abstractNumId w:val="8"/>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DA"/>
    <w:rsid w:val="000041B1"/>
    <w:rsid w:val="000100FB"/>
    <w:rsid w:val="000128E6"/>
    <w:rsid w:val="00014E18"/>
    <w:rsid w:val="00015400"/>
    <w:rsid w:val="000338F6"/>
    <w:rsid w:val="00034E51"/>
    <w:rsid w:val="00041B7E"/>
    <w:rsid w:val="000435B8"/>
    <w:rsid w:val="00043BA9"/>
    <w:rsid w:val="00043FFC"/>
    <w:rsid w:val="00047AF9"/>
    <w:rsid w:val="00052788"/>
    <w:rsid w:val="00054F4B"/>
    <w:rsid w:val="000579CB"/>
    <w:rsid w:val="00057E17"/>
    <w:rsid w:val="000601D4"/>
    <w:rsid w:val="0006078F"/>
    <w:rsid w:val="00064C3E"/>
    <w:rsid w:val="000650A5"/>
    <w:rsid w:val="00071A72"/>
    <w:rsid w:val="00076E0A"/>
    <w:rsid w:val="00082A5C"/>
    <w:rsid w:val="0008488A"/>
    <w:rsid w:val="00086AB7"/>
    <w:rsid w:val="000878F1"/>
    <w:rsid w:val="00087C93"/>
    <w:rsid w:val="00096051"/>
    <w:rsid w:val="00097BF1"/>
    <w:rsid w:val="000A122E"/>
    <w:rsid w:val="000A260B"/>
    <w:rsid w:val="000A515C"/>
    <w:rsid w:val="000A5184"/>
    <w:rsid w:val="000B1A92"/>
    <w:rsid w:val="000B1C25"/>
    <w:rsid w:val="000B1EBE"/>
    <w:rsid w:val="000B4402"/>
    <w:rsid w:val="000B7A3C"/>
    <w:rsid w:val="000C54F4"/>
    <w:rsid w:val="000C6EA9"/>
    <w:rsid w:val="000D1577"/>
    <w:rsid w:val="000D163F"/>
    <w:rsid w:val="000D2A35"/>
    <w:rsid w:val="000E1ADC"/>
    <w:rsid w:val="000E20A2"/>
    <w:rsid w:val="000E39EA"/>
    <w:rsid w:val="000E6E7F"/>
    <w:rsid w:val="000F1D27"/>
    <w:rsid w:val="000F4113"/>
    <w:rsid w:val="000F46E0"/>
    <w:rsid w:val="000F4E70"/>
    <w:rsid w:val="000F5191"/>
    <w:rsid w:val="00102D25"/>
    <w:rsid w:val="00106C6D"/>
    <w:rsid w:val="00111CA8"/>
    <w:rsid w:val="00113C60"/>
    <w:rsid w:val="00116754"/>
    <w:rsid w:val="00121931"/>
    <w:rsid w:val="00121EAF"/>
    <w:rsid w:val="0012790C"/>
    <w:rsid w:val="001301A7"/>
    <w:rsid w:val="0013077A"/>
    <w:rsid w:val="001314E8"/>
    <w:rsid w:val="0013176E"/>
    <w:rsid w:val="00131BBF"/>
    <w:rsid w:val="00131CD0"/>
    <w:rsid w:val="00141F32"/>
    <w:rsid w:val="0014297C"/>
    <w:rsid w:val="001440D2"/>
    <w:rsid w:val="0014479E"/>
    <w:rsid w:val="0015018D"/>
    <w:rsid w:val="00152CCB"/>
    <w:rsid w:val="00162B89"/>
    <w:rsid w:val="001643DC"/>
    <w:rsid w:val="00166359"/>
    <w:rsid w:val="0016665D"/>
    <w:rsid w:val="00166B94"/>
    <w:rsid w:val="0017555C"/>
    <w:rsid w:val="00177F78"/>
    <w:rsid w:val="001809EF"/>
    <w:rsid w:val="00186A23"/>
    <w:rsid w:val="001874AE"/>
    <w:rsid w:val="00190ECD"/>
    <w:rsid w:val="00192E3B"/>
    <w:rsid w:val="00195804"/>
    <w:rsid w:val="00195A68"/>
    <w:rsid w:val="00196975"/>
    <w:rsid w:val="001A6EE4"/>
    <w:rsid w:val="001B0B12"/>
    <w:rsid w:val="001B48C7"/>
    <w:rsid w:val="001C078D"/>
    <w:rsid w:val="001C0B8A"/>
    <w:rsid w:val="001C133D"/>
    <w:rsid w:val="001C2D9D"/>
    <w:rsid w:val="001D1F7A"/>
    <w:rsid w:val="001D21EB"/>
    <w:rsid w:val="001D337B"/>
    <w:rsid w:val="001D448D"/>
    <w:rsid w:val="001D6925"/>
    <w:rsid w:val="001D6E7E"/>
    <w:rsid w:val="001E178E"/>
    <w:rsid w:val="001E1818"/>
    <w:rsid w:val="001F0724"/>
    <w:rsid w:val="001F65F3"/>
    <w:rsid w:val="00200C1F"/>
    <w:rsid w:val="002054AC"/>
    <w:rsid w:val="002119A5"/>
    <w:rsid w:val="00212622"/>
    <w:rsid w:val="00212A71"/>
    <w:rsid w:val="0022273D"/>
    <w:rsid w:val="00232D2B"/>
    <w:rsid w:val="0024348E"/>
    <w:rsid w:val="00243AB3"/>
    <w:rsid w:val="0025642C"/>
    <w:rsid w:val="00257632"/>
    <w:rsid w:val="0025775F"/>
    <w:rsid w:val="0026690F"/>
    <w:rsid w:val="00266F1B"/>
    <w:rsid w:val="002673C6"/>
    <w:rsid w:val="0027371A"/>
    <w:rsid w:val="00281539"/>
    <w:rsid w:val="00281602"/>
    <w:rsid w:val="002868B9"/>
    <w:rsid w:val="0029185F"/>
    <w:rsid w:val="00291DD4"/>
    <w:rsid w:val="002938F7"/>
    <w:rsid w:val="00297D8B"/>
    <w:rsid w:val="002A0D45"/>
    <w:rsid w:val="002A4BF2"/>
    <w:rsid w:val="002B0949"/>
    <w:rsid w:val="002B0B0B"/>
    <w:rsid w:val="002B0F6E"/>
    <w:rsid w:val="002B23E7"/>
    <w:rsid w:val="002B36C6"/>
    <w:rsid w:val="002B5938"/>
    <w:rsid w:val="002B5E1B"/>
    <w:rsid w:val="002C08C7"/>
    <w:rsid w:val="002C732B"/>
    <w:rsid w:val="002D254C"/>
    <w:rsid w:val="002D7A30"/>
    <w:rsid w:val="002E161E"/>
    <w:rsid w:val="002E593C"/>
    <w:rsid w:val="002F0323"/>
    <w:rsid w:val="002F2F2E"/>
    <w:rsid w:val="002F3096"/>
    <w:rsid w:val="00300955"/>
    <w:rsid w:val="00301A6B"/>
    <w:rsid w:val="0030649F"/>
    <w:rsid w:val="00306F3B"/>
    <w:rsid w:val="00310D74"/>
    <w:rsid w:val="00310FD6"/>
    <w:rsid w:val="0031193B"/>
    <w:rsid w:val="00315A6A"/>
    <w:rsid w:val="00315B33"/>
    <w:rsid w:val="00321EB9"/>
    <w:rsid w:val="0032457A"/>
    <w:rsid w:val="00334765"/>
    <w:rsid w:val="003352F7"/>
    <w:rsid w:val="0033657B"/>
    <w:rsid w:val="00336C55"/>
    <w:rsid w:val="0034147C"/>
    <w:rsid w:val="0034461D"/>
    <w:rsid w:val="00345FB4"/>
    <w:rsid w:val="0034618B"/>
    <w:rsid w:val="00347751"/>
    <w:rsid w:val="00352D27"/>
    <w:rsid w:val="00353040"/>
    <w:rsid w:val="00355BF9"/>
    <w:rsid w:val="00356A23"/>
    <w:rsid w:val="00360263"/>
    <w:rsid w:val="003652E2"/>
    <w:rsid w:val="003713A5"/>
    <w:rsid w:val="0037311C"/>
    <w:rsid w:val="003734E1"/>
    <w:rsid w:val="003735B9"/>
    <w:rsid w:val="003739D8"/>
    <w:rsid w:val="0037509F"/>
    <w:rsid w:val="00383FA7"/>
    <w:rsid w:val="00392083"/>
    <w:rsid w:val="00394B7E"/>
    <w:rsid w:val="0039678B"/>
    <w:rsid w:val="003A616B"/>
    <w:rsid w:val="003A66FD"/>
    <w:rsid w:val="003A7217"/>
    <w:rsid w:val="003A76A0"/>
    <w:rsid w:val="003B0DC5"/>
    <w:rsid w:val="003B0F09"/>
    <w:rsid w:val="003B151D"/>
    <w:rsid w:val="003C1707"/>
    <w:rsid w:val="003C2AB6"/>
    <w:rsid w:val="003C335A"/>
    <w:rsid w:val="003C58C9"/>
    <w:rsid w:val="003D1A50"/>
    <w:rsid w:val="003D1DA5"/>
    <w:rsid w:val="003D1F2E"/>
    <w:rsid w:val="003D4DC2"/>
    <w:rsid w:val="003D66DA"/>
    <w:rsid w:val="003D6F6D"/>
    <w:rsid w:val="003D71EA"/>
    <w:rsid w:val="003E06EA"/>
    <w:rsid w:val="003E1045"/>
    <w:rsid w:val="003E4215"/>
    <w:rsid w:val="004042EE"/>
    <w:rsid w:val="0040430B"/>
    <w:rsid w:val="00407C07"/>
    <w:rsid w:val="00412C64"/>
    <w:rsid w:val="004159CD"/>
    <w:rsid w:val="00415C9E"/>
    <w:rsid w:val="00420314"/>
    <w:rsid w:val="00430C7D"/>
    <w:rsid w:val="00436998"/>
    <w:rsid w:val="00436CEE"/>
    <w:rsid w:val="00437C69"/>
    <w:rsid w:val="0044081E"/>
    <w:rsid w:val="00441E56"/>
    <w:rsid w:val="004437C5"/>
    <w:rsid w:val="00444B26"/>
    <w:rsid w:val="0044572D"/>
    <w:rsid w:val="00447DED"/>
    <w:rsid w:val="00455992"/>
    <w:rsid w:val="0046217D"/>
    <w:rsid w:val="004634D5"/>
    <w:rsid w:val="004655C1"/>
    <w:rsid w:val="00473691"/>
    <w:rsid w:val="00476C05"/>
    <w:rsid w:val="0047702C"/>
    <w:rsid w:val="004778AE"/>
    <w:rsid w:val="004825C5"/>
    <w:rsid w:val="00483451"/>
    <w:rsid w:val="00483613"/>
    <w:rsid w:val="004837E2"/>
    <w:rsid w:val="00486569"/>
    <w:rsid w:val="0048662B"/>
    <w:rsid w:val="00487363"/>
    <w:rsid w:val="004901F4"/>
    <w:rsid w:val="00492CC5"/>
    <w:rsid w:val="00493909"/>
    <w:rsid w:val="00496326"/>
    <w:rsid w:val="00497C93"/>
    <w:rsid w:val="004A0088"/>
    <w:rsid w:val="004A1A8F"/>
    <w:rsid w:val="004A2336"/>
    <w:rsid w:val="004B3741"/>
    <w:rsid w:val="004B4BEB"/>
    <w:rsid w:val="004C26EE"/>
    <w:rsid w:val="004C3AEE"/>
    <w:rsid w:val="004C52AE"/>
    <w:rsid w:val="004C6E04"/>
    <w:rsid w:val="004D0391"/>
    <w:rsid w:val="004D1A12"/>
    <w:rsid w:val="004D1EB8"/>
    <w:rsid w:val="004D4D52"/>
    <w:rsid w:val="004D59CA"/>
    <w:rsid w:val="004E0956"/>
    <w:rsid w:val="004E304D"/>
    <w:rsid w:val="004F0F9F"/>
    <w:rsid w:val="004F5D96"/>
    <w:rsid w:val="005145EB"/>
    <w:rsid w:val="0051779B"/>
    <w:rsid w:val="005320C2"/>
    <w:rsid w:val="0053234C"/>
    <w:rsid w:val="00532944"/>
    <w:rsid w:val="00532E04"/>
    <w:rsid w:val="00536058"/>
    <w:rsid w:val="005418C1"/>
    <w:rsid w:val="00544B9F"/>
    <w:rsid w:val="0055370D"/>
    <w:rsid w:val="00554464"/>
    <w:rsid w:val="00554F65"/>
    <w:rsid w:val="005551B0"/>
    <w:rsid w:val="00555B54"/>
    <w:rsid w:val="0055797E"/>
    <w:rsid w:val="00563F17"/>
    <w:rsid w:val="005660BD"/>
    <w:rsid w:val="00571704"/>
    <w:rsid w:val="00571FE2"/>
    <w:rsid w:val="00573B4E"/>
    <w:rsid w:val="00577F77"/>
    <w:rsid w:val="00586CD1"/>
    <w:rsid w:val="005924F4"/>
    <w:rsid w:val="00592AAB"/>
    <w:rsid w:val="0059521C"/>
    <w:rsid w:val="005A13B6"/>
    <w:rsid w:val="005A3976"/>
    <w:rsid w:val="005A76BC"/>
    <w:rsid w:val="005B01DA"/>
    <w:rsid w:val="005B1779"/>
    <w:rsid w:val="005B4A11"/>
    <w:rsid w:val="005B7646"/>
    <w:rsid w:val="005C408F"/>
    <w:rsid w:val="005D1062"/>
    <w:rsid w:val="005D1A9E"/>
    <w:rsid w:val="005D2A60"/>
    <w:rsid w:val="005E1A77"/>
    <w:rsid w:val="005E3BA4"/>
    <w:rsid w:val="005E5EBB"/>
    <w:rsid w:val="005F1E41"/>
    <w:rsid w:val="005F468E"/>
    <w:rsid w:val="005F471F"/>
    <w:rsid w:val="005F629F"/>
    <w:rsid w:val="00601170"/>
    <w:rsid w:val="006048F4"/>
    <w:rsid w:val="006066EF"/>
    <w:rsid w:val="006279B9"/>
    <w:rsid w:val="00634E17"/>
    <w:rsid w:val="006368AF"/>
    <w:rsid w:val="006369B9"/>
    <w:rsid w:val="0064031C"/>
    <w:rsid w:val="00645DD1"/>
    <w:rsid w:val="00655D7F"/>
    <w:rsid w:val="00660B7C"/>
    <w:rsid w:val="00661134"/>
    <w:rsid w:val="0066598E"/>
    <w:rsid w:val="0067771A"/>
    <w:rsid w:val="00682BE6"/>
    <w:rsid w:val="00685A9A"/>
    <w:rsid w:val="00687BB8"/>
    <w:rsid w:val="00694A8A"/>
    <w:rsid w:val="00695EF2"/>
    <w:rsid w:val="006A4490"/>
    <w:rsid w:val="006A561D"/>
    <w:rsid w:val="006A7C4F"/>
    <w:rsid w:val="006B1EEE"/>
    <w:rsid w:val="006B762F"/>
    <w:rsid w:val="006C47E8"/>
    <w:rsid w:val="006D0ACF"/>
    <w:rsid w:val="006D3398"/>
    <w:rsid w:val="006D38AC"/>
    <w:rsid w:val="006D61EC"/>
    <w:rsid w:val="006D7C3F"/>
    <w:rsid w:val="006E25C0"/>
    <w:rsid w:val="00703C6F"/>
    <w:rsid w:val="00705D2D"/>
    <w:rsid w:val="007078AE"/>
    <w:rsid w:val="00717375"/>
    <w:rsid w:val="007212C4"/>
    <w:rsid w:val="00722FD8"/>
    <w:rsid w:val="00723DDD"/>
    <w:rsid w:val="00725E98"/>
    <w:rsid w:val="00726D4C"/>
    <w:rsid w:val="0074146E"/>
    <w:rsid w:val="0074308F"/>
    <w:rsid w:val="0074408D"/>
    <w:rsid w:val="0075389C"/>
    <w:rsid w:val="0076203C"/>
    <w:rsid w:val="007621FC"/>
    <w:rsid w:val="007647AC"/>
    <w:rsid w:val="00772302"/>
    <w:rsid w:val="0078316F"/>
    <w:rsid w:val="00783A16"/>
    <w:rsid w:val="00790570"/>
    <w:rsid w:val="0079122B"/>
    <w:rsid w:val="00795BFC"/>
    <w:rsid w:val="007A0080"/>
    <w:rsid w:val="007A6481"/>
    <w:rsid w:val="007B0548"/>
    <w:rsid w:val="007B4877"/>
    <w:rsid w:val="007B6D05"/>
    <w:rsid w:val="007C0CF6"/>
    <w:rsid w:val="007C3579"/>
    <w:rsid w:val="007D3317"/>
    <w:rsid w:val="007D520A"/>
    <w:rsid w:val="007D734D"/>
    <w:rsid w:val="007E08D3"/>
    <w:rsid w:val="007E4030"/>
    <w:rsid w:val="007E5694"/>
    <w:rsid w:val="007E7A72"/>
    <w:rsid w:val="007F1CD9"/>
    <w:rsid w:val="007F4279"/>
    <w:rsid w:val="00801C4A"/>
    <w:rsid w:val="008027F5"/>
    <w:rsid w:val="00803101"/>
    <w:rsid w:val="00810688"/>
    <w:rsid w:val="00821AC8"/>
    <w:rsid w:val="00821CBE"/>
    <w:rsid w:val="0082259D"/>
    <w:rsid w:val="008261A3"/>
    <w:rsid w:val="0083368B"/>
    <w:rsid w:val="0083425E"/>
    <w:rsid w:val="00841E10"/>
    <w:rsid w:val="00842284"/>
    <w:rsid w:val="00842E73"/>
    <w:rsid w:val="00843879"/>
    <w:rsid w:val="00850700"/>
    <w:rsid w:val="00854480"/>
    <w:rsid w:val="008546FC"/>
    <w:rsid w:val="008551FF"/>
    <w:rsid w:val="008566B5"/>
    <w:rsid w:val="00856CB9"/>
    <w:rsid w:val="00857614"/>
    <w:rsid w:val="0086098C"/>
    <w:rsid w:val="00862617"/>
    <w:rsid w:val="008723B9"/>
    <w:rsid w:val="008739F9"/>
    <w:rsid w:val="00874DD5"/>
    <w:rsid w:val="00875D09"/>
    <w:rsid w:val="008768FF"/>
    <w:rsid w:val="00877069"/>
    <w:rsid w:val="00885A39"/>
    <w:rsid w:val="0088624E"/>
    <w:rsid w:val="00891CE5"/>
    <w:rsid w:val="00891DAC"/>
    <w:rsid w:val="00895C9A"/>
    <w:rsid w:val="0089752D"/>
    <w:rsid w:val="008A0887"/>
    <w:rsid w:val="008B50F5"/>
    <w:rsid w:val="008B6FAB"/>
    <w:rsid w:val="008C3B8B"/>
    <w:rsid w:val="008C3D41"/>
    <w:rsid w:val="008C6B05"/>
    <w:rsid w:val="008D1C7D"/>
    <w:rsid w:val="008D4F85"/>
    <w:rsid w:val="008E38A4"/>
    <w:rsid w:val="008F1FAC"/>
    <w:rsid w:val="008F7A0B"/>
    <w:rsid w:val="009010FC"/>
    <w:rsid w:val="00901260"/>
    <w:rsid w:val="00902C60"/>
    <w:rsid w:val="00904234"/>
    <w:rsid w:val="0090659D"/>
    <w:rsid w:val="00906AF5"/>
    <w:rsid w:val="00913547"/>
    <w:rsid w:val="00922F14"/>
    <w:rsid w:val="0092460E"/>
    <w:rsid w:val="00927FAC"/>
    <w:rsid w:val="00932BFD"/>
    <w:rsid w:val="00933570"/>
    <w:rsid w:val="00935205"/>
    <w:rsid w:val="00937E84"/>
    <w:rsid w:val="009409F7"/>
    <w:rsid w:val="009432C9"/>
    <w:rsid w:val="00944B3E"/>
    <w:rsid w:val="00945401"/>
    <w:rsid w:val="00947AE1"/>
    <w:rsid w:val="00953534"/>
    <w:rsid w:val="00957116"/>
    <w:rsid w:val="00961F6A"/>
    <w:rsid w:val="00962255"/>
    <w:rsid w:val="00965A61"/>
    <w:rsid w:val="00966C31"/>
    <w:rsid w:val="00970B71"/>
    <w:rsid w:val="009826CF"/>
    <w:rsid w:val="009860EA"/>
    <w:rsid w:val="00986C89"/>
    <w:rsid w:val="00987D45"/>
    <w:rsid w:val="00992909"/>
    <w:rsid w:val="00993801"/>
    <w:rsid w:val="00995EB7"/>
    <w:rsid w:val="009A00D9"/>
    <w:rsid w:val="009A2F09"/>
    <w:rsid w:val="009A67C2"/>
    <w:rsid w:val="009B6065"/>
    <w:rsid w:val="009B7594"/>
    <w:rsid w:val="009C14B3"/>
    <w:rsid w:val="009C2FF8"/>
    <w:rsid w:val="009C3C08"/>
    <w:rsid w:val="009C72B6"/>
    <w:rsid w:val="009C73E8"/>
    <w:rsid w:val="009D44A9"/>
    <w:rsid w:val="009D4EA1"/>
    <w:rsid w:val="009E0562"/>
    <w:rsid w:val="009E636C"/>
    <w:rsid w:val="009F015D"/>
    <w:rsid w:val="009F060B"/>
    <w:rsid w:val="009F0988"/>
    <w:rsid w:val="009F0B1A"/>
    <w:rsid w:val="009F2025"/>
    <w:rsid w:val="009F20BB"/>
    <w:rsid w:val="009F40EC"/>
    <w:rsid w:val="009F4911"/>
    <w:rsid w:val="009F535A"/>
    <w:rsid w:val="009F5587"/>
    <w:rsid w:val="00A041C7"/>
    <w:rsid w:val="00A1087E"/>
    <w:rsid w:val="00A15B0B"/>
    <w:rsid w:val="00A2086C"/>
    <w:rsid w:val="00A308E1"/>
    <w:rsid w:val="00A31F4D"/>
    <w:rsid w:val="00A453B2"/>
    <w:rsid w:val="00A46100"/>
    <w:rsid w:val="00A46ADB"/>
    <w:rsid w:val="00A60712"/>
    <w:rsid w:val="00A630D6"/>
    <w:rsid w:val="00A640DD"/>
    <w:rsid w:val="00A64E1E"/>
    <w:rsid w:val="00A65222"/>
    <w:rsid w:val="00A72B71"/>
    <w:rsid w:val="00A74015"/>
    <w:rsid w:val="00A744AA"/>
    <w:rsid w:val="00A759CF"/>
    <w:rsid w:val="00A775E2"/>
    <w:rsid w:val="00A800E1"/>
    <w:rsid w:val="00A80537"/>
    <w:rsid w:val="00A84A1E"/>
    <w:rsid w:val="00A84E28"/>
    <w:rsid w:val="00A87112"/>
    <w:rsid w:val="00A966DB"/>
    <w:rsid w:val="00AA1F51"/>
    <w:rsid w:val="00AA25D2"/>
    <w:rsid w:val="00AA2625"/>
    <w:rsid w:val="00AA2CB8"/>
    <w:rsid w:val="00AA2FF5"/>
    <w:rsid w:val="00AA4236"/>
    <w:rsid w:val="00AA57F6"/>
    <w:rsid w:val="00AB5379"/>
    <w:rsid w:val="00AC0E7B"/>
    <w:rsid w:val="00AC30BF"/>
    <w:rsid w:val="00AC3E59"/>
    <w:rsid w:val="00AC5F05"/>
    <w:rsid w:val="00AF2D0D"/>
    <w:rsid w:val="00AF2EBB"/>
    <w:rsid w:val="00AF322D"/>
    <w:rsid w:val="00B0060C"/>
    <w:rsid w:val="00B03EF3"/>
    <w:rsid w:val="00B04D79"/>
    <w:rsid w:val="00B1093B"/>
    <w:rsid w:val="00B12FA5"/>
    <w:rsid w:val="00B17B3A"/>
    <w:rsid w:val="00B20332"/>
    <w:rsid w:val="00B20425"/>
    <w:rsid w:val="00B2119D"/>
    <w:rsid w:val="00B22307"/>
    <w:rsid w:val="00B3279F"/>
    <w:rsid w:val="00B35CD6"/>
    <w:rsid w:val="00B43C17"/>
    <w:rsid w:val="00B44050"/>
    <w:rsid w:val="00B47B54"/>
    <w:rsid w:val="00B55BAD"/>
    <w:rsid w:val="00B56EC0"/>
    <w:rsid w:val="00B60C46"/>
    <w:rsid w:val="00B62411"/>
    <w:rsid w:val="00B664FF"/>
    <w:rsid w:val="00B76832"/>
    <w:rsid w:val="00B77019"/>
    <w:rsid w:val="00B84901"/>
    <w:rsid w:val="00B920EF"/>
    <w:rsid w:val="00B96DD6"/>
    <w:rsid w:val="00BA1208"/>
    <w:rsid w:val="00BB0CC7"/>
    <w:rsid w:val="00BB2673"/>
    <w:rsid w:val="00BB68AD"/>
    <w:rsid w:val="00BC2287"/>
    <w:rsid w:val="00BC2BE5"/>
    <w:rsid w:val="00BC3508"/>
    <w:rsid w:val="00BC73DD"/>
    <w:rsid w:val="00BD65CE"/>
    <w:rsid w:val="00BE074E"/>
    <w:rsid w:val="00BE0BCA"/>
    <w:rsid w:val="00BE0E76"/>
    <w:rsid w:val="00BE1BCA"/>
    <w:rsid w:val="00BE5218"/>
    <w:rsid w:val="00BE7111"/>
    <w:rsid w:val="00BE7310"/>
    <w:rsid w:val="00BF0BDB"/>
    <w:rsid w:val="00BF14C1"/>
    <w:rsid w:val="00BF1719"/>
    <w:rsid w:val="00BF28E9"/>
    <w:rsid w:val="00BF4BF1"/>
    <w:rsid w:val="00BF52B9"/>
    <w:rsid w:val="00BF541F"/>
    <w:rsid w:val="00BF761F"/>
    <w:rsid w:val="00C006D0"/>
    <w:rsid w:val="00C00776"/>
    <w:rsid w:val="00C0081B"/>
    <w:rsid w:val="00C0114E"/>
    <w:rsid w:val="00C02F65"/>
    <w:rsid w:val="00C05632"/>
    <w:rsid w:val="00C11D87"/>
    <w:rsid w:val="00C13242"/>
    <w:rsid w:val="00C1629D"/>
    <w:rsid w:val="00C22FCD"/>
    <w:rsid w:val="00C320AE"/>
    <w:rsid w:val="00C35487"/>
    <w:rsid w:val="00C35D16"/>
    <w:rsid w:val="00C37299"/>
    <w:rsid w:val="00C428B1"/>
    <w:rsid w:val="00C516A9"/>
    <w:rsid w:val="00C52747"/>
    <w:rsid w:val="00C536C9"/>
    <w:rsid w:val="00C615D3"/>
    <w:rsid w:val="00C6181F"/>
    <w:rsid w:val="00C622C9"/>
    <w:rsid w:val="00C65A28"/>
    <w:rsid w:val="00C66560"/>
    <w:rsid w:val="00C6744E"/>
    <w:rsid w:val="00C71170"/>
    <w:rsid w:val="00C729E3"/>
    <w:rsid w:val="00C80021"/>
    <w:rsid w:val="00C83822"/>
    <w:rsid w:val="00C955AE"/>
    <w:rsid w:val="00C97D72"/>
    <w:rsid w:val="00CA2F26"/>
    <w:rsid w:val="00CA6895"/>
    <w:rsid w:val="00CA7AEA"/>
    <w:rsid w:val="00CB0151"/>
    <w:rsid w:val="00CB0A1F"/>
    <w:rsid w:val="00CB0B10"/>
    <w:rsid w:val="00CB0E50"/>
    <w:rsid w:val="00CB200F"/>
    <w:rsid w:val="00CB5A73"/>
    <w:rsid w:val="00CB7C4F"/>
    <w:rsid w:val="00CC2824"/>
    <w:rsid w:val="00CD1812"/>
    <w:rsid w:val="00CD1A12"/>
    <w:rsid w:val="00CD3529"/>
    <w:rsid w:val="00CD353E"/>
    <w:rsid w:val="00CE0BC5"/>
    <w:rsid w:val="00CE21E1"/>
    <w:rsid w:val="00CF3C1C"/>
    <w:rsid w:val="00CF586A"/>
    <w:rsid w:val="00D03626"/>
    <w:rsid w:val="00D12D2B"/>
    <w:rsid w:val="00D16938"/>
    <w:rsid w:val="00D25DA4"/>
    <w:rsid w:val="00D270CC"/>
    <w:rsid w:val="00D33CE7"/>
    <w:rsid w:val="00D36CE0"/>
    <w:rsid w:val="00D414FB"/>
    <w:rsid w:val="00D45620"/>
    <w:rsid w:val="00D4596A"/>
    <w:rsid w:val="00D50DDB"/>
    <w:rsid w:val="00D6019C"/>
    <w:rsid w:val="00D6110A"/>
    <w:rsid w:val="00D61D7E"/>
    <w:rsid w:val="00D62194"/>
    <w:rsid w:val="00D62279"/>
    <w:rsid w:val="00D6540F"/>
    <w:rsid w:val="00D65F17"/>
    <w:rsid w:val="00D673B0"/>
    <w:rsid w:val="00D71E63"/>
    <w:rsid w:val="00D83045"/>
    <w:rsid w:val="00D83365"/>
    <w:rsid w:val="00D91001"/>
    <w:rsid w:val="00D97A5E"/>
    <w:rsid w:val="00DA187C"/>
    <w:rsid w:val="00DA234B"/>
    <w:rsid w:val="00DA4512"/>
    <w:rsid w:val="00DA4EC6"/>
    <w:rsid w:val="00DB0A47"/>
    <w:rsid w:val="00DB338C"/>
    <w:rsid w:val="00DB3E75"/>
    <w:rsid w:val="00DB5CD8"/>
    <w:rsid w:val="00DB7909"/>
    <w:rsid w:val="00DC0F26"/>
    <w:rsid w:val="00DC6396"/>
    <w:rsid w:val="00DC7762"/>
    <w:rsid w:val="00DD0711"/>
    <w:rsid w:val="00DD372E"/>
    <w:rsid w:val="00DD3FE8"/>
    <w:rsid w:val="00DD6965"/>
    <w:rsid w:val="00DD6C59"/>
    <w:rsid w:val="00DE197C"/>
    <w:rsid w:val="00DE3A63"/>
    <w:rsid w:val="00DE4571"/>
    <w:rsid w:val="00DF0096"/>
    <w:rsid w:val="00DF64A2"/>
    <w:rsid w:val="00E00A87"/>
    <w:rsid w:val="00E0504C"/>
    <w:rsid w:val="00E07BB7"/>
    <w:rsid w:val="00E10844"/>
    <w:rsid w:val="00E22B19"/>
    <w:rsid w:val="00E2627D"/>
    <w:rsid w:val="00E263D7"/>
    <w:rsid w:val="00E27853"/>
    <w:rsid w:val="00E27E66"/>
    <w:rsid w:val="00E30484"/>
    <w:rsid w:val="00E30911"/>
    <w:rsid w:val="00E3585C"/>
    <w:rsid w:val="00E41225"/>
    <w:rsid w:val="00E429A8"/>
    <w:rsid w:val="00E432B9"/>
    <w:rsid w:val="00E44D72"/>
    <w:rsid w:val="00E47B9D"/>
    <w:rsid w:val="00E54DBE"/>
    <w:rsid w:val="00E62A6B"/>
    <w:rsid w:val="00E637C3"/>
    <w:rsid w:val="00E666BE"/>
    <w:rsid w:val="00E75139"/>
    <w:rsid w:val="00E7796A"/>
    <w:rsid w:val="00E849C3"/>
    <w:rsid w:val="00E85DEE"/>
    <w:rsid w:val="00E86EE7"/>
    <w:rsid w:val="00E86F05"/>
    <w:rsid w:val="00E87224"/>
    <w:rsid w:val="00E876DC"/>
    <w:rsid w:val="00E94158"/>
    <w:rsid w:val="00E94854"/>
    <w:rsid w:val="00EA391D"/>
    <w:rsid w:val="00EA6C18"/>
    <w:rsid w:val="00EA73CE"/>
    <w:rsid w:val="00EC26CF"/>
    <w:rsid w:val="00EC4596"/>
    <w:rsid w:val="00EC4CDA"/>
    <w:rsid w:val="00EC7056"/>
    <w:rsid w:val="00ED3400"/>
    <w:rsid w:val="00ED3E37"/>
    <w:rsid w:val="00ED65C4"/>
    <w:rsid w:val="00ED6E17"/>
    <w:rsid w:val="00EE07AC"/>
    <w:rsid w:val="00EE5D03"/>
    <w:rsid w:val="00EE6EE2"/>
    <w:rsid w:val="00EF00C9"/>
    <w:rsid w:val="00EF15BC"/>
    <w:rsid w:val="00EF35F7"/>
    <w:rsid w:val="00EF5A26"/>
    <w:rsid w:val="00EF61A1"/>
    <w:rsid w:val="00EF7088"/>
    <w:rsid w:val="00EF780A"/>
    <w:rsid w:val="00F0041A"/>
    <w:rsid w:val="00F0166D"/>
    <w:rsid w:val="00F0495C"/>
    <w:rsid w:val="00F0623D"/>
    <w:rsid w:val="00F155A8"/>
    <w:rsid w:val="00F179CD"/>
    <w:rsid w:val="00F263BA"/>
    <w:rsid w:val="00F2691D"/>
    <w:rsid w:val="00F2697A"/>
    <w:rsid w:val="00F3128A"/>
    <w:rsid w:val="00F31D0E"/>
    <w:rsid w:val="00F32A61"/>
    <w:rsid w:val="00F36D59"/>
    <w:rsid w:val="00F40A07"/>
    <w:rsid w:val="00F44A36"/>
    <w:rsid w:val="00F5092E"/>
    <w:rsid w:val="00F52BAA"/>
    <w:rsid w:val="00F5302A"/>
    <w:rsid w:val="00F563A3"/>
    <w:rsid w:val="00F6105F"/>
    <w:rsid w:val="00F61CCB"/>
    <w:rsid w:val="00F74929"/>
    <w:rsid w:val="00F75847"/>
    <w:rsid w:val="00F76681"/>
    <w:rsid w:val="00F81F0A"/>
    <w:rsid w:val="00F85329"/>
    <w:rsid w:val="00F94A68"/>
    <w:rsid w:val="00F969B1"/>
    <w:rsid w:val="00FA2C61"/>
    <w:rsid w:val="00FB4664"/>
    <w:rsid w:val="00FB592B"/>
    <w:rsid w:val="00FC3575"/>
    <w:rsid w:val="00FC56F4"/>
    <w:rsid w:val="00FC76D6"/>
    <w:rsid w:val="00FD3598"/>
    <w:rsid w:val="00FE0405"/>
    <w:rsid w:val="00FE4BDB"/>
    <w:rsid w:val="00FF0239"/>
    <w:rsid w:val="00FF5E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A1FE3"/>
  <w15:docId w15:val="{B51DDE79-26B4-4982-BA6A-E42418BA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5A2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F5A26"/>
    <w:rPr>
      <w:rFonts w:asciiTheme="majorHAnsi" w:eastAsiaTheme="majorEastAsia" w:hAnsiTheme="majorHAnsi" w:cstheme="majorBidi"/>
      <w:sz w:val="18"/>
      <w:szCs w:val="18"/>
    </w:rPr>
  </w:style>
  <w:style w:type="paragraph" w:styleId="a5">
    <w:name w:val="header"/>
    <w:basedOn w:val="a"/>
    <w:link w:val="a6"/>
    <w:uiPriority w:val="99"/>
    <w:unhideWhenUsed/>
    <w:rsid w:val="004F5D96"/>
    <w:pPr>
      <w:tabs>
        <w:tab w:val="center" w:pos="4153"/>
        <w:tab w:val="right" w:pos="8306"/>
      </w:tabs>
      <w:snapToGrid w:val="0"/>
    </w:pPr>
    <w:rPr>
      <w:sz w:val="20"/>
      <w:szCs w:val="20"/>
    </w:rPr>
  </w:style>
  <w:style w:type="character" w:customStyle="1" w:styleId="a6">
    <w:name w:val="頁首 字元"/>
    <w:basedOn w:val="a0"/>
    <w:link w:val="a5"/>
    <w:uiPriority w:val="99"/>
    <w:rsid w:val="004F5D96"/>
    <w:rPr>
      <w:sz w:val="20"/>
      <w:szCs w:val="20"/>
    </w:rPr>
  </w:style>
  <w:style w:type="paragraph" w:styleId="a7">
    <w:name w:val="footer"/>
    <w:basedOn w:val="a"/>
    <w:link w:val="a8"/>
    <w:uiPriority w:val="99"/>
    <w:unhideWhenUsed/>
    <w:rsid w:val="004F5D96"/>
    <w:pPr>
      <w:tabs>
        <w:tab w:val="center" w:pos="4153"/>
        <w:tab w:val="right" w:pos="8306"/>
      </w:tabs>
      <w:snapToGrid w:val="0"/>
    </w:pPr>
    <w:rPr>
      <w:sz w:val="20"/>
      <w:szCs w:val="20"/>
    </w:rPr>
  </w:style>
  <w:style w:type="character" w:customStyle="1" w:styleId="a8">
    <w:name w:val="頁尾 字元"/>
    <w:basedOn w:val="a0"/>
    <w:link w:val="a7"/>
    <w:uiPriority w:val="99"/>
    <w:rsid w:val="004F5D96"/>
    <w:rPr>
      <w:sz w:val="20"/>
      <w:szCs w:val="20"/>
    </w:rPr>
  </w:style>
  <w:style w:type="paragraph" w:styleId="a9">
    <w:name w:val="List Paragraph"/>
    <w:basedOn w:val="a"/>
    <w:uiPriority w:val="34"/>
    <w:qFormat/>
    <w:rsid w:val="00554464"/>
    <w:pPr>
      <w:ind w:leftChars="200" w:left="480"/>
    </w:pPr>
  </w:style>
  <w:style w:type="character" w:styleId="aa">
    <w:name w:val="Hyperlink"/>
    <w:basedOn w:val="a0"/>
    <w:uiPriority w:val="99"/>
    <w:unhideWhenUsed/>
    <w:rsid w:val="00532E04"/>
    <w:rPr>
      <w:color w:val="0000FF" w:themeColor="hyperlink"/>
      <w:u w:val="single"/>
    </w:rPr>
  </w:style>
  <w:style w:type="paragraph" w:styleId="Web">
    <w:name w:val="Normal (Web)"/>
    <w:basedOn w:val="a"/>
    <w:uiPriority w:val="99"/>
    <w:unhideWhenUsed/>
    <w:rsid w:val="000D163F"/>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F81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6365">
      <w:bodyDiv w:val="1"/>
      <w:marLeft w:val="0"/>
      <w:marRight w:val="0"/>
      <w:marTop w:val="0"/>
      <w:marBottom w:val="0"/>
      <w:divBdr>
        <w:top w:val="none" w:sz="0" w:space="0" w:color="auto"/>
        <w:left w:val="none" w:sz="0" w:space="0" w:color="auto"/>
        <w:bottom w:val="none" w:sz="0" w:space="0" w:color="auto"/>
        <w:right w:val="none" w:sz="0" w:space="0" w:color="auto"/>
      </w:divBdr>
    </w:div>
    <w:div w:id="120344791">
      <w:bodyDiv w:val="1"/>
      <w:marLeft w:val="0"/>
      <w:marRight w:val="0"/>
      <w:marTop w:val="0"/>
      <w:marBottom w:val="0"/>
      <w:divBdr>
        <w:top w:val="none" w:sz="0" w:space="0" w:color="auto"/>
        <w:left w:val="none" w:sz="0" w:space="0" w:color="auto"/>
        <w:bottom w:val="none" w:sz="0" w:space="0" w:color="auto"/>
        <w:right w:val="none" w:sz="0" w:space="0" w:color="auto"/>
      </w:divBdr>
      <w:divsChild>
        <w:div w:id="694118294">
          <w:marLeft w:val="0"/>
          <w:marRight w:val="0"/>
          <w:marTop w:val="0"/>
          <w:marBottom w:val="0"/>
          <w:divBdr>
            <w:top w:val="none" w:sz="0" w:space="0" w:color="auto"/>
            <w:left w:val="none" w:sz="0" w:space="0" w:color="auto"/>
            <w:bottom w:val="none" w:sz="0" w:space="0" w:color="auto"/>
            <w:right w:val="none" w:sz="0" w:space="0" w:color="auto"/>
          </w:divBdr>
        </w:div>
        <w:div w:id="251209461">
          <w:marLeft w:val="0"/>
          <w:marRight w:val="0"/>
          <w:marTop w:val="0"/>
          <w:marBottom w:val="0"/>
          <w:divBdr>
            <w:top w:val="none" w:sz="0" w:space="0" w:color="auto"/>
            <w:left w:val="none" w:sz="0" w:space="0" w:color="auto"/>
            <w:bottom w:val="none" w:sz="0" w:space="0" w:color="auto"/>
            <w:right w:val="none" w:sz="0" w:space="0" w:color="auto"/>
          </w:divBdr>
        </w:div>
      </w:divsChild>
    </w:div>
    <w:div w:id="279995244">
      <w:bodyDiv w:val="1"/>
      <w:marLeft w:val="0"/>
      <w:marRight w:val="0"/>
      <w:marTop w:val="0"/>
      <w:marBottom w:val="0"/>
      <w:divBdr>
        <w:top w:val="none" w:sz="0" w:space="0" w:color="auto"/>
        <w:left w:val="none" w:sz="0" w:space="0" w:color="auto"/>
        <w:bottom w:val="none" w:sz="0" w:space="0" w:color="auto"/>
        <w:right w:val="none" w:sz="0" w:space="0" w:color="auto"/>
      </w:divBdr>
    </w:div>
    <w:div w:id="452402575">
      <w:bodyDiv w:val="1"/>
      <w:marLeft w:val="0"/>
      <w:marRight w:val="0"/>
      <w:marTop w:val="0"/>
      <w:marBottom w:val="0"/>
      <w:divBdr>
        <w:top w:val="none" w:sz="0" w:space="0" w:color="auto"/>
        <w:left w:val="none" w:sz="0" w:space="0" w:color="auto"/>
        <w:bottom w:val="none" w:sz="0" w:space="0" w:color="auto"/>
        <w:right w:val="none" w:sz="0" w:space="0" w:color="auto"/>
      </w:divBdr>
    </w:div>
    <w:div w:id="500317029">
      <w:bodyDiv w:val="1"/>
      <w:marLeft w:val="0"/>
      <w:marRight w:val="0"/>
      <w:marTop w:val="0"/>
      <w:marBottom w:val="0"/>
      <w:divBdr>
        <w:top w:val="none" w:sz="0" w:space="0" w:color="auto"/>
        <w:left w:val="none" w:sz="0" w:space="0" w:color="auto"/>
        <w:bottom w:val="none" w:sz="0" w:space="0" w:color="auto"/>
        <w:right w:val="none" w:sz="0" w:space="0" w:color="auto"/>
      </w:divBdr>
    </w:div>
    <w:div w:id="1114054659">
      <w:bodyDiv w:val="1"/>
      <w:marLeft w:val="0"/>
      <w:marRight w:val="0"/>
      <w:marTop w:val="0"/>
      <w:marBottom w:val="0"/>
      <w:divBdr>
        <w:top w:val="none" w:sz="0" w:space="0" w:color="auto"/>
        <w:left w:val="none" w:sz="0" w:space="0" w:color="auto"/>
        <w:bottom w:val="none" w:sz="0" w:space="0" w:color="auto"/>
        <w:right w:val="none" w:sz="0" w:space="0" w:color="auto"/>
      </w:divBdr>
      <w:divsChild>
        <w:div w:id="2034845956">
          <w:marLeft w:val="0"/>
          <w:marRight w:val="0"/>
          <w:marTop w:val="0"/>
          <w:marBottom w:val="0"/>
          <w:divBdr>
            <w:top w:val="none" w:sz="0" w:space="0" w:color="auto"/>
            <w:left w:val="none" w:sz="0" w:space="0" w:color="auto"/>
            <w:bottom w:val="none" w:sz="0" w:space="0" w:color="auto"/>
            <w:right w:val="none" w:sz="0" w:space="0" w:color="auto"/>
          </w:divBdr>
        </w:div>
        <w:div w:id="848761006">
          <w:marLeft w:val="0"/>
          <w:marRight w:val="0"/>
          <w:marTop w:val="0"/>
          <w:marBottom w:val="0"/>
          <w:divBdr>
            <w:top w:val="none" w:sz="0" w:space="0" w:color="auto"/>
            <w:left w:val="none" w:sz="0" w:space="0" w:color="auto"/>
            <w:bottom w:val="none" w:sz="0" w:space="0" w:color="auto"/>
            <w:right w:val="none" w:sz="0" w:space="0" w:color="auto"/>
          </w:divBdr>
        </w:div>
        <w:div w:id="1925333498">
          <w:marLeft w:val="0"/>
          <w:marRight w:val="0"/>
          <w:marTop w:val="0"/>
          <w:marBottom w:val="0"/>
          <w:divBdr>
            <w:top w:val="none" w:sz="0" w:space="0" w:color="auto"/>
            <w:left w:val="none" w:sz="0" w:space="0" w:color="auto"/>
            <w:bottom w:val="none" w:sz="0" w:space="0" w:color="auto"/>
            <w:right w:val="none" w:sz="0" w:space="0" w:color="auto"/>
          </w:divBdr>
        </w:div>
      </w:divsChild>
    </w:div>
    <w:div w:id="1181312293">
      <w:bodyDiv w:val="1"/>
      <w:marLeft w:val="0"/>
      <w:marRight w:val="0"/>
      <w:marTop w:val="0"/>
      <w:marBottom w:val="0"/>
      <w:divBdr>
        <w:top w:val="none" w:sz="0" w:space="0" w:color="auto"/>
        <w:left w:val="none" w:sz="0" w:space="0" w:color="auto"/>
        <w:bottom w:val="none" w:sz="0" w:space="0" w:color="auto"/>
        <w:right w:val="none" w:sz="0" w:space="0" w:color="auto"/>
      </w:divBdr>
      <w:divsChild>
        <w:div w:id="1937244774">
          <w:marLeft w:val="0"/>
          <w:marRight w:val="0"/>
          <w:marTop w:val="0"/>
          <w:marBottom w:val="0"/>
          <w:divBdr>
            <w:top w:val="none" w:sz="0" w:space="0" w:color="auto"/>
            <w:left w:val="none" w:sz="0" w:space="0" w:color="auto"/>
            <w:bottom w:val="none" w:sz="0" w:space="0" w:color="auto"/>
            <w:right w:val="none" w:sz="0" w:space="0" w:color="auto"/>
          </w:divBdr>
        </w:div>
        <w:div w:id="6443463">
          <w:marLeft w:val="0"/>
          <w:marRight w:val="0"/>
          <w:marTop w:val="0"/>
          <w:marBottom w:val="0"/>
          <w:divBdr>
            <w:top w:val="none" w:sz="0" w:space="0" w:color="auto"/>
            <w:left w:val="none" w:sz="0" w:space="0" w:color="auto"/>
            <w:bottom w:val="none" w:sz="0" w:space="0" w:color="auto"/>
            <w:right w:val="none" w:sz="0" w:space="0" w:color="auto"/>
          </w:divBdr>
        </w:div>
        <w:div w:id="1767073631">
          <w:marLeft w:val="0"/>
          <w:marRight w:val="0"/>
          <w:marTop w:val="0"/>
          <w:marBottom w:val="0"/>
          <w:divBdr>
            <w:top w:val="none" w:sz="0" w:space="0" w:color="auto"/>
            <w:left w:val="none" w:sz="0" w:space="0" w:color="auto"/>
            <w:bottom w:val="none" w:sz="0" w:space="0" w:color="auto"/>
            <w:right w:val="none" w:sz="0" w:space="0" w:color="auto"/>
          </w:divBdr>
        </w:div>
      </w:divsChild>
    </w:div>
    <w:div w:id="1208688943">
      <w:bodyDiv w:val="1"/>
      <w:marLeft w:val="0"/>
      <w:marRight w:val="0"/>
      <w:marTop w:val="0"/>
      <w:marBottom w:val="0"/>
      <w:divBdr>
        <w:top w:val="none" w:sz="0" w:space="0" w:color="auto"/>
        <w:left w:val="none" w:sz="0" w:space="0" w:color="auto"/>
        <w:bottom w:val="none" w:sz="0" w:space="0" w:color="auto"/>
        <w:right w:val="none" w:sz="0" w:space="0" w:color="auto"/>
      </w:divBdr>
      <w:divsChild>
        <w:div w:id="1391998990">
          <w:marLeft w:val="0"/>
          <w:marRight w:val="0"/>
          <w:marTop w:val="0"/>
          <w:marBottom w:val="0"/>
          <w:divBdr>
            <w:top w:val="none" w:sz="0" w:space="0" w:color="auto"/>
            <w:left w:val="none" w:sz="0" w:space="0" w:color="auto"/>
            <w:bottom w:val="none" w:sz="0" w:space="0" w:color="auto"/>
            <w:right w:val="none" w:sz="0" w:space="0" w:color="auto"/>
          </w:divBdr>
        </w:div>
        <w:div w:id="2140803921">
          <w:marLeft w:val="0"/>
          <w:marRight w:val="0"/>
          <w:marTop w:val="0"/>
          <w:marBottom w:val="0"/>
          <w:divBdr>
            <w:top w:val="none" w:sz="0" w:space="0" w:color="auto"/>
            <w:left w:val="none" w:sz="0" w:space="0" w:color="auto"/>
            <w:bottom w:val="none" w:sz="0" w:space="0" w:color="auto"/>
            <w:right w:val="none" w:sz="0" w:space="0" w:color="auto"/>
          </w:divBdr>
        </w:div>
        <w:div w:id="238171799">
          <w:marLeft w:val="0"/>
          <w:marRight w:val="0"/>
          <w:marTop w:val="0"/>
          <w:marBottom w:val="0"/>
          <w:divBdr>
            <w:top w:val="none" w:sz="0" w:space="0" w:color="auto"/>
            <w:left w:val="none" w:sz="0" w:space="0" w:color="auto"/>
            <w:bottom w:val="none" w:sz="0" w:space="0" w:color="auto"/>
            <w:right w:val="none" w:sz="0" w:space="0" w:color="auto"/>
          </w:divBdr>
        </w:div>
        <w:div w:id="1323705398">
          <w:marLeft w:val="0"/>
          <w:marRight w:val="0"/>
          <w:marTop w:val="0"/>
          <w:marBottom w:val="0"/>
          <w:divBdr>
            <w:top w:val="none" w:sz="0" w:space="0" w:color="auto"/>
            <w:left w:val="none" w:sz="0" w:space="0" w:color="auto"/>
            <w:bottom w:val="none" w:sz="0" w:space="0" w:color="auto"/>
            <w:right w:val="none" w:sz="0" w:space="0" w:color="auto"/>
          </w:divBdr>
        </w:div>
      </w:divsChild>
    </w:div>
    <w:div w:id="1395423651">
      <w:bodyDiv w:val="1"/>
      <w:marLeft w:val="0"/>
      <w:marRight w:val="0"/>
      <w:marTop w:val="0"/>
      <w:marBottom w:val="0"/>
      <w:divBdr>
        <w:top w:val="none" w:sz="0" w:space="0" w:color="auto"/>
        <w:left w:val="none" w:sz="0" w:space="0" w:color="auto"/>
        <w:bottom w:val="none" w:sz="0" w:space="0" w:color="auto"/>
        <w:right w:val="none" w:sz="0" w:space="0" w:color="auto"/>
      </w:divBdr>
      <w:divsChild>
        <w:div w:id="690036677">
          <w:marLeft w:val="0"/>
          <w:marRight w:val="0"/>
          <w:marTop w:val="0"/>
          <w:marBottom w:val="0"/>
          <w:divBdr>
            <w:top w:val="none" w:sz="0" w:space="0" w:color="auto"/>
            <w:left w:val="none" w:sz="0" w:space="0" w:color="auto"/>
            <w:bottom w:val="none" w:sz="0" w:space="0" w:color="auto"/>
            <w:right w:val="none" w:sz="0" w:space="0" w:color="auto"/>
          </w:divBdr>
        </w:div>
        <w:div w:id="1488205737">
          <w:marLeft w:val="0"/>
          <w:marRight w:val="0"/>
          <w:marTop w:val="0"/>
          <w:marBottom w:val="0"/>
          <w:divBdr>
            <w:top w:val="none" w:sz="0" w:space="0" w:color="auto"/>
            <w:left w:val="none" w:sz="0" w:space="0" w:color="auto"/>
            <w:bottom w:val="none" w:sz="0" w:space="0" w:color="auto"/>
            <w:right w:val="none" w:sz="0" w:space="0" w:color="auto"/>
          </w:divBdr>
        </w:div>
        <w:div w:id="1752505169">
          <w:marLeft w:val="0"/>
          <w:marRight w:val="0"/>
          <w:marTop w:val="0"/>
          <w:marBottom w:val="0"/>
          <w:divBdr>
            <w:top w:val="none" w:sz="0" w:space="0" w:color="auto"/>
            <w:left w:val="none" w:sz="0" w:space="0" w:color="auto"/>
            <w:bottom w:val="none" w:sz="0" w:space="0" w:color="auto"/>
            <w:right w:val="none" w:sz="0" w:space="0" w:color="auto"/>
          </w:divBdr>
        </w:div>
        <w:div w:id="75372554">
          <w:marLeft w:val="0"/>
          <w:marRight w:val="0"/>
          <w:marTop w:val="0"/>
          <w:marBottom w:val="0"/>
          <w:divBdr>
            <w:top w:val="none" w:sz="0" w:space="0" w:color="auto"/>
            <w:left w:val="none" w:sz="0" w:space="0" w:color="auto"/>
            <w:bottom w:val="none" w:sz="0" w:space="0" w:color="auto"/>
            <w:right w:val="none" w:sz="0" w:space="0" w:color="auto"/>
          </w:divBdr>
        </w:div>
      </w:divsChild>
    </w:div>
    <w:div w:id="1439061707">
      <w:bodyDiv w:val="1"/>
      <w:marLeft w:val="0"/>
      <w:marRight w:val="0"/>
      <w:marTop w:val="0"/>
      <w:marBottom w:val="0"/>
      <w:divBdr>
        <w:top w:val="none" w:sz="0" w:space="0" w:color="auto"/>
        <w:left w:val="none" w:sz="0" w:space="0" w:color="auto"/>
        <w:bottom w:val="none" w:sz="0" w:space="0" w:color="auto"/>
        <w:right w:val="none" w:sz="0" w:space="0" w:color="auto"/>
      </w:divBdr>
    </w:div>
    <w:div w:id="1450704942">
      <w:bodyDiv w:val="1"/>
      <w:marLeft w:val="0"/>
      <w:marRight w:val="0"/>
      <w:marTop w:val="0"/>
      <w:marBottom w:val="0"/>
      <w:divBdr>
        <w:top w:val="none" w:sz="0" w:space="0" w:color="auto"/>
        <w:left w:val="none" w:sz="0" w:space="0" w:color="auto"/>
        <w:bottom w:val="none" w:sz="0" w:space="0" w:color="auto"/>
        <w:right w:val="none" w:sz="0" w:space="0" w:color="auto"/>
      </w:divBdr>
    </w:div>
    <w:div w:id="1656376932">
      <w:bodyDiv w:val="1"/>
      <w:marLeft w:val="0"/>
      <w:marRight w:val="0"/>
      <w:marTop w:val="0"/>
      <w:marBottom w:val="0"/>
      <w:divBdr>
        <w:top w:val="none" w:sz="0" w:space="0" w:color="auto"/>
        <w:left w:val="none" w:sz="0" w:space="0" w:color="auto"/>
        <w:bottom w:val="none" w:sz="0" w:space="0" w:color="auto"/>
        <w:right w:val="none" w:sz="0" w:space="0" w:color="auto"/>
      </w:divBdr>
    </w:div>
    <w:div w:id="1977564810">
      <w:bodyDiv w:val="1"/>
      <w:marLeft w:val="0"/>
      <w:marRight w:val="0"/>
      <w:marTop w:val="0"/>
      <w:marBottom w:val="0"/>
      <w:divBdr>
        <w:top w:val="none" w:sz="0" w:space="0" w:color="auto"/>
        <w:left w:val="none" w:sz="0" w:space="0" w:color="auto"/>
        <w:bottom w:val="none" w:sz="0" w:space="0" w:color="auto"/>
        <w:right w:val="none" w:sz="0" w:space="0" w:color="auto"/>
      </w:divBdr>
    </w:div>
    <w:div w:id="202887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E4C00-0ED4-46AE-8B36-03451B1D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林彥均</cp:lastModifiedBy>
  <cp:revision>3</cp:revision>
  <cp:lastPrinted>2025-11-04T07:04:00Z</cp:lastPrinted>
  <dcterms:created xsi:type="dcterms:W3CDTF">2026-04-15T02:05:00Z</dcterms:created>
  <dcterms:modified xsi:type="dcterms:W3CDTF">2026-05-25T04:03:00Z</dcterms:modified>
</cp:coreProperties>
</file>