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2D" w:rsidRPr="004B46BF" w:rsidRDefault="00EB44E3" w:rsidP="004B46BF">
      <w:pPr>
        <w:spacing w:line="710" w:lineRule="exact"/>
        <w:ind w:left="246"/>
        <w:jc w:val="center"/>
        <w:rPr>
          <w:rFonts w:ascii="標楷體" w:eastAsia="標楷體" w:hAnsi="標楷體"/>
          <w:sz w:val="44"/>
        </w:rPr>
      </w:pPr>
      <w:r w:rsidRPr="004B46BF">
        <w:rPr>
          <w:rFonts w:ascii="標楷體" w:eastAsia="標楷體" w:hAnsi="標楷體"/>
          <w:sz w:val="44"/>
        </w:rPr>
        <w:t>臺灣</w:t>
      </w:r>
      <w:proofErr w:type="gramStart"/>
      <w:r w:rsidRPr="004B46BF">
        <w:rPr>
          <w:rFonts w:ascii="標楷體" w:eastAsia="標楷體" w:hAnsi="標楷體"/>
          <w:sz w:val="44"/>
        </w:rPr>
        <w:t>臺</w:t>
      </w:r>
      <w:proofErr w:type="gramEnd"/>
      <w:r w:rsidRPr="004B46BF">
        <w:rPr>
          <w:rFonts w:ascii="標楷體" w:eastAsia="標楷體" w:hAnsi="標楷體"/>
          <w:sz w:val="44"/>
        </w:rPr>
        <w:t>北地方檢察署拾得遺失物處理要點</w:t>
      </w:r>
    </w:p>
    <w:p w:rsidR="00EA252D" w:rsidRPr="004B46BF" w:rsidRDefault="00EB44E3" w:rsidP="00021038">
      <w:pPr>
        <w:spacing w:before="201" w:line="160" w:lineRule="exact"/>
        <w:ind w:left="6968"/>
        <w:jc w:val="right"/>
        <w:rPr>
          <w:rFonts w:ascii="標楷體" w:eastAsia="標楷體" w:hAnsi="標楷體"/>
          <w:spacing w:val="-15"/>
          <w:sz w:val="24"/>
        </w:rPr>
      </w:pPr>
      <w:r w:rsidRPr="004B46BF">
        <w:rPr>
          <w:rFonts w:ascii="標楷體" w:eastAsia="標楷體" w:hAnsi="標楷體"/>
          <w:sz w:val="24"/>
        </w:rPr>
        <w:t>103</w:t>
      </w:r>
      <w:r w:rsidRPr="004B46BF">
        <w:rPr>
          <w:rFonts w:ascii="標楷體" w:eastAsia="標楷體" w:hAnsi="標楷體"/>
          <w:spacing w:val="-40"/>
          <w:sz w:val="24"/>
        </w:rPr>
        <w:t xml:space="preserve"> 年</w:t>
      </w:r>
      <w:r w:rsidRPr="004B46BF">
        <w:rPr>
          <w:rFonts w:ascii="標楷體" w:eastAsia="標楷體" w:hAnsi="標楷體"/>
          <w:sz w:val="24"/>
        </w:rPr>
        <w:t>5</w:t>
      </w:r>
      <w:r w:rsidRPr="004B46BF">
        <w:rPr>
          <w:rFonts w:ascii="標楷體" w:eastAsia="標楷體" w:hAnsi="標楷體"/>
          <w:spacing w:val="-40"/>
          <w:sz w:val="24"/>
        </w:rPr>
        <w:t>月</w:t>
      </w:r>
      <w:r w:rsidRPr="004B46BF">
        <w:rPr>
          <w:rFonts w:ascii="標楷體" w:eastAsia="標楷體" w:hAnsi="標楷體"/>
          <w:sz w:val="24"/>
        </w:rPr>
        <w:t>27</w:t>
      </w:r>
      <w:r w:rsidRPr="004B46BF">
        <w:rPr>
          <w:rFonts w:ascii="標楷體" w:eastAsia="標楷體" w:hAnsi="標楷體"/>
          <w:spacing w:val="-15"/>
          <w:sz w:val="24"/>
        </w:rPr>
        <w:t>日訂定</w:t>
      </w:r>
    </w:p>
    <w:p w:rsidR="004B46BF" w:rsidRPr="004B46BF" w:rsidRDefault="004B46BF" w:rsidP="00021038">
      <w:pPr>
        <w:spacing w:before="201" w:line="160" w:lineRule="exact"/>
        <w:ind w:left="6968"/>
        <w:jc w:val="right"/>
        <w:rPr>
          <w:rFonts w:ascii="標楷體" w:eastAsia="標楷體" w:hAnsi="標楷體"/>
          <w:sz w:val="24"/>
        </w:rPr>
      </w:pPr>
      <w:r w:rsidRPr="00021038">
        <w:rPr>
          <w:rFonts w:ascii="標楷體" w:eastAsia="標楷體" w:hAnsi="標楷體" w:hint="eastAsia"/>
          <w:sz w:val="24"/>
        </w:rPr>
        <w:t>108年1月15日修正</w:t>
      </w:r>
    </w:p>
    <w:p w:rsidR="00EA252D" w:rsidRPr="004B46BF" w:rsidRDefault="00EB44E3" w:rsidP="004B46BF">
      <w:pPr>
        <w:pStyle w:val="a3"/>
        <w:spacing w:before="120" w:line="440" w:lineRule="exact"/>
        <w:ind w:right="228" w:hanging="641"/>
        <w:jc w:val="both"/>
        <w:rPr>
          <w:rFonts w:ascii="標楷體" w:eastAsia="標楷體" w:hAnsi="標楷體"/>
        </w:rPr>
      </w:pPr>
      <w:proofErr w:type="gramStart"/>
      <w:r w:rsidRPr="004B46BF">
        <w:rPr>
          <w:rFonts w:ascii="標楷體" w:eastAsia="標楷體" w:hAnsi="標楷體"/>
        </w:rPr>
        <w:t>ㄧ</w:t>
      </w:r>
      <w:proofErr w:type="gramEnd"/>
      <w:r w:rsidRPr="004B46BF">
        <w:rPr>
          <w:rFonts w:ascii="標楷體" w:eastAsia="標楷體" w:hAnsi="標楷體"/>
        </w:rPr>
        <w:t>、</w:t>
      </w:r>
      <w:r w:rsidR="004B46BF" w:rsidRPr="004B46BF">
        <w:rPr>
          <w:rFonts w:ascii="標楷體" w:eastAsia="標楷體" w:hAnsi="標楷體" w:cs="細明體"/>
        </w:rPr>
        <w:t>臺灣</w:t>
      </w:r>
      <w:proofErr w:type="gramStart"/>
      <w:r w:rsidR="004B46BF" w:rsidRPr="004B46BF">
        <w:rPr>
          <w:rFonts w:ascii="標楷體" w:eastAsia="標楷體" w:hAnsi="標楷體" w:cs="細明體"/>
        </w:rPr>
        <w:t>臺</w:t>
      </w:r>
      <w:proofErr w:type="gramEnd"/>
      <w:r w:rsidR="004B46BF" w:rsidRPr="004B46BF">
        <w:rPr>
          <w:rFonts w:ascii="標楷體" w:eastAsia="標楷體" w:hAnsi="標楷體" w:cs="細明體"/>
        </w:rPr>
        <w:t>北地方檢察署（以下簡稱本署）為建立正確迅速</w:t>
      </w:r>
      <w:proofErr w:type="gramStart"/>
      <w:r w:rsidR="004B46BF" w:rsidRPr="004B46BF">
        <w:rPr>
          <w:rFonts w:ascii="標楷體" w:eastAsia="標楷體" w:hAnsi="標楷體" w:cs="細明體"/>
        </w:rPr>
        <w:t>處理於署內</w:t>
      </w:r>
      <w:proofErr w:type="gramEnd"/>
      <w:r w:rsidR="004B46BF" w:rsidRPr="004B46BF">
        <w:rPr>
          <w:rFonts w:ascii="標楷體" w:eastAsia="標楷體" w:hAnsi="標楷體" w:cs="細明體"/>
        </w:rPr>
        <w:t>拾得遺失物之準則，特訂定本要點。</w:t>
      </w:r>
    </w:p>
    <w:p w:rsidR="00EA252D" w:rsidRPr="004B46BF" w:rsidRDefault="00EB44E3" w:rsidP="004B46BF">
      <w:pPr>
        <w:pStyle w:val="a3"/>
        <w:spacing w:before="174" w:line="440" w:lineRule="exact"/>
        <w:ind w:right="224" w:hanging="641"/>
        <w:jc w:val="both"/>
        <w:rPr>
          <w:rFonts w:ascii="標楷體" w:eastAsia="標楷體" w:hAnsi="標楷體"/>
        </w:rPr>
      </w:pPr>
      <w:r w:rsidRPr="004B46BF">
        <w:rPr>
          <w:rFonts w:ascii="標楷體" w:eastAsia="標楷體" w:hAnsi="標楷體"/>
          <w:w w:val="95"/>
        </w:rPr>
        <w:t>二、</w:t>
      </w:r>
      <w:proofErr w:type="gramStart"/>
      <w:r w:rsidR="004B46BF" w:rsidRPr="004B46BF">
        <w:rPr>
          <w:rFonts w:ascii="標楷體" w:eastAsia="標楷體" w:hAnsi="標楷體" w:cs="細明體"/>
        </w:rPr>
        <w:t>本署員工</w:t>
      </w:r>
      <w:proofErr w:type="gramEnd"/>
      <w:r w:rsidR="004B46BF" w:rsidRPr="004B46BF">
        <w:rPr>
          <w:rFonts w:ascii="標楷體" w:eastAsia="標楷體" w:hAnsi="標楷體" w:cs="細明體"/>
        </w:rPr>
        <w:t>（包含委外人力、志工及替代役男）及</w:t>
      </w:r>
      <w:proofErr w:type="gramStart"/>
      <w:r w:rsidR="004B46BF" w:rsidRPr="004B46BF">
        <w:rPr>
          <w:rFonts w:ascii="標楷體" w:eastAsia="標楷體" w:hAnsi="標楷體" w:cs="細明體"/>
        </w:rPr>
        <w:t>民眾於署內</w:t>
      </w:r>
      <w:proofErr w:type="gramEnd"/>
      <w:r w:rsidR="004B46BF" w:rsidRPr="004B46BF">
        <w:rPr>
          <w:rFonts w:ascii="標楷體" w:eastAsia="標楷體" w:hAnsi="標楷體" w:cs="細明體"/>
        </w:rPr>
        <w:t>拾得遺失物者，得依本要點之規定處理；</w:t>
      </w:r>
      <w:proofErr w:type="gramStart"/>
      <w:r w:rsidR="004B46BF" w:rsidRPr="004B46BF">
        <w:rPr>
          <w:rFonts w:ascii="標楷體" w:eastAsia="標楷體" w:hAnsi="標楷體" w:cs="細明體"/>
        </w:rPr>
        <w:t>於</w:t>
      </w:r>
      <w:bookmarkStart w:id="0" w:name="_GoBack"/>
      <w:bookmarkEnd w:id="0"/>
      <w:r w:rsidR="004B46BF" w:rsidRPr="004B46BF">
        <w:rPr>
          <w:rFonts w:ascii="標楷體" w:eastAsia="標楷體" w:hAnsi="標楷體" w:cs="細明體"/>
        </w:rPr>
        <w:t>署外</w:t>
      </w:r>
      <w:proofErr w:type="gramEnd"/>
      <w:r w:rsidR="004B46BF" w:rsidRPr="004B46BF">
        <w:rPr>
          <w:rFonts w:ascii="標楷體" w:eastAsia="標楷體" w:hAnsi="標楷體" w:cs="細明體"/>
        </w:rPr>
        <w:t>拾得者自行依民法有關規定處理。</w:t>
      </w:r>
    </w:p>
    <w:p w:rsidR="004B46BF" w:rsidRPr="004B46BF" w:rsidRDefault="00EB44E3" w:rsidP="004B46BF">
      <w:pPr>
        <w:pStyle w:val="a3"/>
        <w:spacing w:before="174" w:line="440" w:lineRule="exact"/>
        <w:ind w:right="224" w:hanging="641"/>
        <w:jc w:val="both"/>
        <w:rPr>
          <w:rFonts w:ascii="標楷體" w:eastAsia="標楷體" w:hAnsi="標楷體" w:cs="細明體"/>
        </w:rPr>
      </w:pPr>
      <w:r w:rsidRPr="004B46BF">
        <w:rPr>
          <w:rFonts w:ascii="標楷體" w:eastAsia="標楷體" w:hAnsi="標楷體"/>
        </w:rPr>
        <w:t>三、</w:t>
      </w:r>
      <w:r w:rsidR="004B46BF" w:rsidRPr="004B46BF">
        <w:rPr>
          <w:rFonts w:ascii="標楷體" w:eastAsia="標楷體" w:hAnsi="標楷體" w:cs="細明體" w:hint="eastAsia"/>
        </w:rPr>
        <w:t>拾得人認定原則：</w:t>
      </w:r>
    </w:p>
    <w:p w:rsidR="004B46BF" w:rsidRPr="004B46BF" w:rsidRDefault="004B46BF" w:rsidP="004B46BF">
      <w:pPr>
        <w:widowControl/>
        <w:tabs>
          <w:tab w:val="left" w:pos="8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440" w:lineRule="exact"/>
        <w:ind w:leftChars="218" w:left="1133" w:hangingChars="204" w:hanging="653"/>
        <w:textAlignment w:val="baseline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(一)</w:t>
      </w:r>
      <w:proofErr w:type="gramStart"/>
      <w:r w:rsidRPr="004B46BF">
        <w:rPr>
          <w:rFonts w:ascii="標楷體" w:eastAsia="標楷體" w:hAnsi="標楷體" w:cs="細明體" w:hint="eastAsia"/>
          <w:sz w:val="32"/>
          <w:szCs w:val="32"/>
        </w:rPr>
        <w:t>本署員工</w:t>
      </w:r>
      <w:proofErr w:type="gramEnd"/>
      <w:r w:rsidRPr="004B46BF">
        <w:rPr>
          <w:rFonts w:ascii="標楷體" w:eastAsia="標楷體" w:hAnsi="標楷體" w:cs="細明體" w:hint="eastAsia"/>
          <w:sz w:val="32"/>
          <w:szCs w:val="32"/>
        </w:rPr>
        <w:t>或民眾拾得</w:t>
      </w:r>
      <w:r w:rsidRPr="004B46BF">
        <w:rPr>
          <w:rFonts w:ascii="標楷體" w:eastAsia="標楷體" w:hAnsi="標楷體" w:cs="細明體"/>
          <w:sz w:val="32"/>
          <w:szCs w:val="32"/>
        </w:rPr>
        <w:t>遺失物，</w:t>
      </w:r>
      <w:proofErr w:type="gramStart"/>
      <w:r w:rsidRPr="004B46BF">
        <w:rPr>
          <w:rFonts w:ascii="標楷體" w:eastAsia="標楷體" w:hAnsi="標楷體" w:cs="細明體" w:hint="eastAsia"/>
          <w:sz w:val="32"/>
          <w:szCs w:val="32"/>
        </w:rPr>
        <w:t>交存</w:t>
      </w:r>
      <w:r w:rsidRPr="004B46BF">
        <w:rPr>
          <w:rFonts w:ascii="標楷體" w:eastAsia="標楷體" w:hAnsi="標楷體" w:cs="細明體"/>
          <w:sz w:val="32"/>
          <w:szCs w:val="32"/>
        </w:rPr>
        <w:t>政</w:t>
      </w:r>
      <w:proofErr w:type="gramEnd"/>
      <w:r w:rsidRPr="004B46BF">
        <w:rPr>
          <w:rFonts w:ascii="標楷體" w:eastAsia="標楷體" w:hAnsi="標楷體" w:cs="細明體"/>
          <w:sz w:val="32"/>
          <w:szCs w:val="32"/>
        </w:rPr>
        <w:t>風室處理者，視為</w:t>
      </w:r>
      <w:r w:rsidRPr="004B46BF">
        <w:rPr>
          <w:rFonts w:ascii="標楷體" w:eastAsia="標楷體" w:hAnsi="標楷體" w:cs="細明體" w:hint="eastAsia"/>
          <w:sz w:val="32"/>
          <w:szCs w:val="32"/>
        </w:rPr>
        <w:t>員工或民眾</w:t>
      </w:r>
      <w:r w:rsidRPr="004B46BF">
        <w:rPr>
          <w:rFonts w:ascii="標楷體" w:eastAsia="標楷體" w:hAnsi="標楷體" w:cs="細明體"/>
          <w:sz w:val="32"/>
          <w:szCs w:val="32"/>
        </w:rPr>
        <w:t>拾得</w:t>
      </w:r>
      <w:r w:rsidRPr="004B46BF">
        <w:rPr>
          <w:rFonts w:ascii="標楷體" w:eastAsia="標楷體" w:hAnsi="標楷體" w:cs="細明體" w:hint="eastAsia"/>
          <w:sz w:val="32"/>
          <w:szCs w:val="32"/>
        </w:rPr>
        <w:t>。</w:t>
      </w:r>
    </w:p>
    <w:p w:rsidR="004B46BF" w:rsidRPr="004B46BF" w:rsidRDefault="004B46BF" w:rsidP="004B46BF">
      <w:pPr>
        <w:widowControl/>
        <w:tabs>
          <w:tab w:val="left" w:pos="8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440" w:lineRule="exact"/>
        <w:ind w:leftChars="218" w:left="1133" w:hangingChars="204" w:hanging="653"/>
        <w:textAlignment w:val="baseline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(二)</w:t>
      </w:r>
      <w:r w:rsidRPr="004B46BF">
        <w:rPr>
          <w:rFonts w:ascii="標楷體" w:eastAsia="標楷體" w:hAnsi="標楷體" w:cs="細明體" w:hint="eastAsia"/>
          <w:sz w:val="32"/>
          <w:szCs w:val="32"/>
        </w:rPr>
        <w:t>民眾拾得遺失物，轉交</w:t>
      </w:r>
      <w:proofErr w:type="gramStart"/>
      <w:r w:rsidRPr="004B46BF">
        <w:rPr>
          <w:rFonts w:ascii="標楷體" w:eastAsia="標楷體" w:hAnsi="標楷體" w:cs="細明體" w:hint="eastAsia"/>
          <w:sz w:val="32"/>
          <w:szCs w:val="32"/>
        </w:rPr>
        <w:t>本署員工交存政</w:t>
      </w:r>
      <w:proofErr w:type="gramEnd"/>
      <w:r w:rsidRPr="004B46BF">
        <w:rPr>
          <w:rFonts w:ascii="標楷體" w:eastAsia="標楷體" w:hAnsi="標楷體" w:cs="細明體" w:hint="eastAsia"/>
          <w:sz w:val="32"/>
          <w:szCs w:val="32"/>
        </w:rPr>
        <w:t>風室處理者，視為民眾拾得。</w:t>
      </w:r>
    </w:p>
    <w:p w:rsidR="00EA252D" w:rsidRPr="004B46BF" w:rsidRDefault="004B46BF" w:rsidP="004B46BF">
      <w:pPr>
        <w:widowControl/>
        <w:tabs>
          <w:tab w:val="left" w:pos="8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spacing w:line="440" w:lineRule="exact"/>
        <w:ind w:left="480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(三)</w:t>
      </w:r>
      <w:r w:rsidRPr="004B46BF">
        <w:rPr>
          <w:rFonts w:ascii="標楷體" w:eastAsia="標楷體" w:hAnsi="標楷體" w:cs="細明體" w:hint="eastAsia"/>
          <w:sz w:val="32"/>
          <w:szCs w:val="32"/>
        </w:rPr>
        <w:t>前項民眾未留下身分等資料者，視為無拾得人。</w:t>
      </w:r>
    </w:p>
    <w:p w:rsidR="00EA252D" w:rsidRPr="004B46BF" w:rsidRDefault="00EB44E3" w:rsidP="004B46BF">
      <w:pPr>
        <w:pStyle w:val="a3"/>
        <w:spacing w:before="32" w:line="440" w:lineRule="exact"/>
        <w:ind w:leftChars="54" w:left="708" w:hangingChars="184" w:hanging="589"/>
        <w:rPr>
          <w:rFonts w:ascii="標楷體" w:eastAsia="標楷體" w:hAnsi="標楷體"/>
        </w:rPr>
      </w:pPr>
      <w:r w:rsidRPr="004B46BF">
        <w:rPr>
          <w:rFonts w:ascii="標楷體" w:eastAsia="標楷體" w:hAnsi="標楷體" w:cs="細明體" w:hint="eastAsia"/>
        </w:rPr>
        <w:t>四、</w:t>
      </w:r>
      <w:proofErr w:type="gramStart"/>
      <w:r w:rsidR="004B46BF" w:rsidRPr="004B46BF">
        <w:rPr>
          <w:rFonts w:ascii="標楷體" w:eastAsia="標楷體" w:hAnsi="標楷體" w:cs="細明體" w:hint="eastAsia"/>
        </w:rPr>
        <w:t>於署內</w:t>
      </w:r>
      <w:proofErr w:type="gramEnd"/>
      <w:r w:rsidR="004B46BF" w:rsidRPr="004B46BF">
        <w:rPr>
          <w:rFonts w:ascii="標楷體" w:eastAsia="標楷體" w:hAnsi="標楷體" w:cs="細明體" w:hint="eastAsia"/>
        </w:rPr>
        <w:t>拾得</w:t>
      </w:r>
      <w:r w:rsidR="004B46BF" w:rsidRPr="004B46BF">
        <w:rPr>
          <w:rFonts w:ascii="標楷體" w:eastAsia="標楷體" w:hAnsi="標楷體" w:cs="細明體"/>
        </w:rPr>
        <w:t>遺失物</w:t>
      </w:r>
      <w:r w:rsidR="004B46BF" w:rsidRPr="004B46BF">
        <w:rPr>
          <w:rFonts w:ascii="標楷體" w:eastAsia="標楷體" w:hAnsi="標楷體" w:cs="細明體" w:hint="eastAsia"/>
        </w:rPr>
        <w:t>之保管</w:t>
      </w:r>
      <w:r w:rsidR="004B46BF" w:rsidRPr="004B46BF">
        <w:rPr>
          <w:rFonts w:ascii="標楷體" w:eastAsia="標楷體" w:hAnsi="標楷體" w:cs="細明體"/>
        </w:rPr>
        <w:t>由政風室負責。</w:t>
      </w:r>
      <w:proofErr w:type="gramStart"/>
      <w:r w:rsidR="004B46BF" w:rsidRPr="004B46BF">
        <w:rPr>
          <w:rFonts w:ascii="標楷體" w:eastAsia="標楷體" w:hAnsi="標楷體" w:cs="細明體"/>
        </w:rPr>
        <w:t>惟政風室不</w:t>
      </w:r>
      <w:proofErr w:type="gramEnd"/>
      <w:r w:rsidR="004B46BF" w:rsidRPr="004B46BF">
        <w:rPr>
          <w:rFonts w:ascii="標楷體" w:eastAsia="標楷體" w:hAnsi="標楷體" w:cs="細明體"/>
        </w:rPr>
        <w:t>負損壞賠償責任。</w:t>
      </w:r>
    </w:p>
    <w:p w:rsidR="00EA252D" w:rsidRPr="004B46BF" w:rsidRDefault="00EB44E3" w:rsidP="004B46BF">
      <w:pPr>
        <w:pStyle w:val="a3"/>
        <w:spacing w:before="132" w:line="440" w:lineRule="exact"/>
        <w:ind w:right="228" w:hanging="641"/>
        <w:jc w:val="both"/>
        <w:rPr>
          <w:rFonts w:ascii="標楷體" w:eastAsia="標楷體" w:hAnsi="標楷體"/>
        </w:rPr>
      </w:pPr>
      <w:r w:rsidRPr="004B46BF">
        <w:rPr>
          <w:rFonts w:ascii="標楷體" w:eastAsia="標楷體" w:hAnsi="標楷體"/>
        </w:rPr>
        <w:t>五、</w:t>
      </w:r>
      <w:r w:rsidR="004B46BF" w:rsidRPr="004B46BF">
        <w:rPr>
          <w:rFonts w:ascii="標楷體" w:eastAsia="標楷體" w:hAnsi="標楷體" w:cs="細明體" w:hint="eastAsia"/>
        </w:rPr>
        <w:t>受理拾得遺失物後，應造冊登記，註記拾得物品、時間、地點及拾得人之身分資料、聯絡方式（如附表</w:t>
      </w:r>
      <w:r w:rsidR="004B46BF" w:rsidRPr="004B46BF">
        <w:rPr>
          <w:rFonts w:ascii="標楷體" w:eastAsia="標楷體" w:hAnsi="標楷體" w:cs="細明體"/>
        </w:rPr>
        <w:t>1</w:t>
      </w:r>
      <w:r w:rsidR="004B46BF" w:rsidRPr="004B46BF">
        <w:rPr>
          <w:rFonts w:ascii="標楷體" w:eastAsia="標楷體" w:hAnsi="標楷體" w:cs="細明體" w:hint="eastAsia"/>
        </w:rPr>
        <w:t>）並拍照存證。</w:t>
      </w:r>
    </w:p>
    <w:p w:rsidR="00EA252D" w:rsidRPr="004B46BF" w:rsidRDefault="00EB44E3" w:rsidP="004B46BF">
      <w:pPr>
        <w:pStyle w:val="a3"/>
        <w:spacing w:before="188" w:line="440" w:lineRule="exact"/>
        <w:ind w:right="116" w:hanging="641"/>
        <w:rPr>
          <w:rFonts w:ascii="標楷體" w:eastAsia="標楷體" w:hAnsi="標楷體"/>
        </w:rPr>
      </w:pPr>
      <w:r w:rsidRPr="004B46BF">
        <w:rPr>
          <w:rFonts w:ascii="標楷體" w:eastAsia="標楷體" w:hAnsi="標楷體"/>
          <w:w w:val="95"/>
        </w:rPr>
        <w:t>六、</w:t>
      </w:r>
      <w:r w:rsidR="004B46BF" w:rsidRPr="004B46BF">
        <w:rPr>
          <w:rFonts w:ascii="標楷體" w:eastAsia="標楷體" w:hAnsi="標楷體" w:cs="細明體" w:hint="eastAsia"/>
        </w:rPr>
        <w:t>知悉遺失人、所有人或其他有</w:t>
      </w:r>
      <w:proofErr w:type="gramStart"/>
      <w:r w:rsidR="004B46BF" w:rsidRPr="004B46BF">
        <w:rPr>
          <w:rFonts w:ascii="標楷體" w:eastAsia="標楷體" w:hAnsi="標楷體" w:cs="細明體" w:hint="eastAsia"/>
        </w:rPr>
        <w:t>受領權之</w:t>
      </w:r>
      <w:proofErr w:type="gramEnd"/>
      <w:r w:rsidR="004B46BF" w:rsidRPr="004B46BF">
        <w:rPr>
          <w:rFonts w:ascii="標楷體" w:eastAsia="標楷體" w:hAnsi="標楷體" w:cs="細明體" w:hint="eastAsia"/>
        </w:rPr>
        <w:t>人者，應從速通知其領回；無法知悉者，以公告方式招領。</w:t>
      </w:r>
      <w:proofErr w:type="gramStart"/>
      <w:r w:rsidR="004B46BF" w:rsidRPr="004B46BF">
        <w:rPr>
          <w:rFonts w:ascii="標楷體" w:eastAsia="標楷體" w:hAnsi="標楷體" w:cs="細明體" w:hint="eastAsia"/>
        </w:rPr>
        <w:t>遺失物經有受領權之</w:t>
      </w:r>
      <w:proofErr w:type="gramEnd"/>
      <w:r w:rsidR="004B46BF" w:rsidRPr="004B46BF">
        <w:rPr>
          <w:rFonts w:ascii="標楷體" w:eastAsia="標楷體" w:hAnsi="標楷體" w:cs="細明體" w:hint="eastAsia"/>
        </w:rPr>
        <w:t>人認領時，應填寫</w:t>
      </w:r>
      <w:proofErr w:type="gramStart"/>
      <w:r w:rsidR="004B46BF" w:rsidRPr="004B46BF">
        <w:rPr>
          <w:rFonts w:ascii="標楷體" w:eastAsia="標楷體" w:hAnsi="標楷體" w:cs="細明體" w:hint="eastAsia"/>
        </w:rPr>
        <w:t>遺失物領據</w:t>
      </w:r>
      <w:proofErr w:type="gramEnd"/>
      <w:r w:rsidR="004B46BF" w:rsidRPr="004B46BF">
        <w:rPr>
          <w:rFonts w:ascii="標楷體" w:eastAsia="標楷體" w:hAnsi="標楷體" w:cs="細明體" w:hint="eastAsia"/>
        </w:rPr>
        <w:t>（如附表</w:t>
      </w:r>
      <w:r w:rsidR="004B46BF" w:rsidRPr="004B46BF">
        <w:rPr>
          <w:rFonts w:ascii="標楷體" w:eastAsia="標楷體" w:hAnsi="標楷體" w:cs="細明體"/>
        </w:rPr>
        <w:t>2</w:t>
      </w:r>
      <w:r w:rsidR="004B46BF" w:rsidRPr="004B46BF">
        <w:rPr>
          <w:rFonts w:ascii="標楷體" w:eastAsia="標楷體" w:hAnsi="標楷體" w:cs="細明體" w:hint="eastAsia"/>
        </w:rPr>
        <w:t>），且核對其身分無誤後，予以發還。</w:t>
      </w:r>
    </w:p>
    <w:p w:rsidR="00EA252D" w:rsidRPr="004B46BF" w:rsidRDefault="00EB44E3" w:rsidP="004B46BF">
      <w:pPr>
        <w:pStyle w:val="a3"/>
        <w:spacing w:before="133" w:line="440" w:lineRule="exact"/>
        <w:ind w:right="228" w:hanging="641"/>
        <w:jc w:val="both"/>
        <w:rPr>
          <w:rFonts w:ascii="標楷體" w:eastAsia="標楷體" w:hAnsi="標楷體"/>
        </w:rPr>
      </w:pPr>
      <w:r w:rsidRPr="004B46BF">
        <w:rPr>
          <w:rFonts w:ascii="標楷體" w:eastAsia="標楷體" w:hAnsi="標楷體" w:cs="細明體" w:hint="eastAsia"/>
          <w:w w:val="95"/>
        </w:rPr>
        <w:t>七、</w:t>
      </w:r>
      <w:r w:rsidR="004B46BF" w:rsidRPr="004B46BF">
        <w:rPr>
          <w:rFonts w:ascii="標楷體" w:eastAsia="標楷體" w:hAnsi="標楷體" w:cs="細明體" w:hint="eastAsia"/>
        </w:rPr>
        <w:t>遺失</w:t>
      </w:r>
      <w:proofErr w:type="gramStart"/>
      <w:r w:rsidR="004B46BF" w:rsidRPr="004B46BF">
        <w:rPr>
          <w:rFonts w:ascii="標楷體" w:eastAsia="標楷體" w:hAnsi="標楷體" w:cs="細明體" w:hint="eastAsia"/>
        </w:rPr>
        <w:t>物經本署</w:t>
      </w:r>
      <w:proofErr w:type="gramEnd"/>
      <w:r w:rsidR="004B46BF" w:rsidRPr="004B46BF">
        <w:rPr>
          <w:rFonts w:ascii="標楷體" w:eastAsia="標楷體" w:hAnsi="標楷體" w:cs="細明體" w:hint="eastAsia"/>
        </w:rPr>
        <w:t>公告逾15日，未經有</w:t>
      </w:r>
      <w:proofErr w:type="gramStart"/>
      <w:r w:rsidR="004B46BF" w:rsidRPr="004B46BF">
        <w:rPr>
          <w:rFonts w:ascii="標楷體" w:eastAsia="標楷體" w:hAnsi="標楷體" w:cs="細明體" w:hint="eastAsia"/>
        </w:rPr>
        <w:t>受領權人</w:t>
      </w:r>
      <w:proofErr w:type="gramEnd"/>
      <w:r w:rsidR="004B46BF" w:rsidRPr="004B46BF">
        <w:rPr>
          <w:rFonts w:ascii="標楷體" w:eastAsia="標楷體" w:hAnsi="標楷體" w:cs="細明體" w:hint="eastAsia"/>
        </w:rPr>
        <w:t>認領時，由政</w:t>
      </w:r>
      <w:proofErr w:type="gramStart"/>
      <w:r w:rsidR="004B46BF" w:rsidRPr="004B46BF">
        <w:rPr>
          <w:rFonts w:ascii="標楷體" w:eastAsia="標楷體" w:hAnsi="標楷體" w:cs="細明體" w:hint="eastAsia"/>
        </w:rPr>
        <w:t>風室逐案</w:t>
      </w:r>
      <w:proofErr w:type="gramEnd"/>
      <w:r w:rsidR="004B46BF" w:rsidRPr="004B46BF">
        <w:rPr>
          <w:rFonts w:ascii="標楷體" w:eastAsia="標楷體" w:hAnsi="標楷體" w:cs="細明體" w:hint="eastAsia"/>
        </w:rPr>
        <w:t>函送轄區警察機關處理。</w:t>
      </w:r>
    </w:p>
    <w:p w:rsidR="004B46BF" w:rsidRPr="004B46BF" w:rsidRDefault="00EB44E3" w:rsidP="004B46BF">
      <w:pPr>
        <w:pStyle w:val="a3"/>
        <w:spacing w:line="440" w:lineRule="exact"/>
        <w:ind w:left="118"/>
        <w:rPr>
          <w:rFonts w:ascii="標楷體" w:eastAsia="標楷體" w:hAnsi="標楷體" w:cs="細明體"/>
        </w:rPr>
      </w:pPr>
      <w:r w:rsidRPr="004B46BF">
        <w:rPr>
          <w:rFonts w:ascii="標楷體" w:eastAsia="標楷體" w:hAnsi="標楷體" w:cs="細明體" w:hint="eastAsia"/>
          <w:spacing w:val="-15"/>
        </w:rPr>
        <w:t>八、</w:t>
      </w:r>
      <w:r w:rsidR="004B46BF" w:rsidRPr="004B46BF">
        <w:rPr>
          <w:rFonts w:ascii="標楷體" w:eastAsia="標楷體" w:hAnsi="標楷體" w:cs="細明體" w:hint="eastAsia"/>
        </w:rPr>
        <w:t>遺失物易於腐壞，且拍（變）</w:t>
      </w:r>
      <w:proofErr w:type="gramStart"/>
      <w:r w:rsidR="004B46BF" w:rsidRPr="004B46BF">
        <w:rPr>
          <w:rFonts w:ascii="標楷體" w:eastAsia="標楷體" w:hAnsi="標楷體" w:cs="細明體" w:hint="eastAsia"/>
        </w:rPr>
        <w:t>賣有困難</w:t>
      </w:r>
      <w:proofErr w:type="gramEnd"/>
      <w:r w:rsidR="004B46BF" w:rsidRPr="004B46BF">
        <w:rPr>
          <w:rFonts w:ascii="標楷體" w:eastAsia="標楷體" w:hAnsi="標楷體" w:cs="細明體" w:hint="eastAsia"/>
        </w:rPr>
        <w:t>者，</w:t>
      </w:r>
      <w:proofErr w:type="gramStart"/>
      <w:r w:rsidR="004B46BF" w:rsidRPr="004B46BF">
        <w:rPr>
          <w:rFonts w:ascii="標楷體" w:eastAsia="標楷體" w:hAnsi="標楷體" w:cs="細明體" w:hint="eastAsia"/>
        </w:rPr>
        <w:t>本署得</w:t>
      </w:r>
      <w:proofErr w:type="gramEnd"/>
      <w:r w:rsidR="004B46BF" w:rsidRPr="004B46BF">
        <w:rPr>
          <w:rFonts w:ascii="標楷體" w:eastAsia="標楷體" w:hAnsi="標楷體" w:cs="細明體" w:hint="eastAsia"/>
        </w:rPr>
        <w:t>逕行拋棄。</w:t>
      </w:r>
    </w:p>
    <w:p w:rsidR="004B46BF" w:rsidRPr="004B46BF" w:rsidRDefault="004B46BF" w:rsidP="004B46BF">
      <w:pPr>
        <w:pStyle w:val="a3"/>
        <w:spacing w:line="440" w:lineRule="exact"/>
        <w:ind w:left="118"/>
        <w:rPr>
          <w:rFonts w:ascii="標楷體" w:eastAsia="標楷體" w:hAnsi="標楷體"/>
        </w:rPr>
        <w:sectPr w:rsidR="004B46BF" w:rsidRPr="004B46BF">
          <w:footerReference w:type="default" r:id="rId8"/>
          <w:type w:val="continuous"/>
          <w:pgSz w:w="11910" w:h="16840"/>
          <w:pgMar w:top="1180" w:right="1300" w:bottom="1220" w:left="1300" w:header="720" w:footer="1038" w:gutter="0"/>
          <w:pgNumType w:start="1"/>
          <w:cols w:space="720"/>
        </w:sectPr>
      </w:pPr>
      <w:r w:rsidRPr="004B46BF">
        <w:rPr>
          <w:rFonts w:ascii="標楷體" w:eastAsia="標楷體" w:hAnsi="標楷體" w:cs="細明體" w:hint="eastAsia"/>
        </w:rPr>
        <w:t>九、本要點如有未盡事宜，依據民法遺失物處理之相關規定辦理。</w:t>
      </w:r>
    </w:p>
    <w:p w:rsidR="00EA252D" w:rsidRPr="004B46BF" w:rsidRDefault="00EA252D" w:rsidP="004B46BF">
      <w:pPr>
        <w:pStyle w:val="a3"/>
        <w:tabs>
          <w:tab w:val="left" w:pos="2680"/>
        </w:tabs>
        <w:spacing w:line="544" w:lineRule="exact"/>
        <w:ind w:left="0"/>
        <w:rPr>
          <w:rFonts w:eastAsiaTheme="minorEastAsia" w:hint="eastAsia"/>
        </w:rPr>
      </w:pPr>
    </w:p>
    <w:sectPr w:rsidR="00EA252D" w:rsidRPr="004B46BF">
      <w:pgSz w:w="11910" w:h="16840"/>
      <w:pgMar w:top="1080" w:right="1300" w:bottom="1220" w:left="130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33" w:rsidRDefault="00B56A33">
      <w:r>
        <w:separator/>
      </w:r>
    </w:p>
  </w:endnote>
  <w:endnote w:type="continuationSeparator" w:id="0">
    <w:p w:rsidR="00B56A33" w:rsidRDefault="00B5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2D" w:rsidRDefault="00EA252D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33" w:rsidRDefault="00B56A33">
      <w:r>
        <w:separator/>
      </w:r>
    </w:p>
  </w:footnote>
  <w:footnote w:type="continuationSeparator" w:id="0">
    <w:p w:rsidR="00B56A33" w:rsidRDefault="00B5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1F7"/>
    <w:multiLevelType w:val="hybridMultilevel"/>
    <w:tmpl w:val="FB4068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43353B"/>
    <w:multiLevelType w:val="hybridMultilevel"/>
    <w:tmpl w:val="AD66A2FE"/>
    <w:lvl w:ilvl="0" w:tplc="2A464216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21038"/>
    <w:rsid w:val="000F41A5"/>
    <w:rsid w:val="004B46BF"/>
    <w:rsid w:val="00B56A33"/>
    <w:rsid w:val="00EA252D"/>
    <w:rsid w:val="00E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9"/>
    </w:pPr>
    <w:rPr>
      <w:sz w:val="32"/>
      <w:szCs w:val="32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Heading">
    <w:name w:val="Heading"/>
    <w:basedOn w:val="a"/>
    <w:next w:val="a"/>
    <w:rsid w:val="004B46BF"/>
    <w:pPr>
      <w:keepNext/>
      <w:suppressAutoHyphens/>
      <w:autoSpaceDE/>
      <w:spacing w:before="240" w:after="120"/>
      <w:textAlignment w:val="baseline"/>
    </w:pPr>
    <w:rPr>
      <w:rFonts w:ascii="Liberation Sans" w:eastAsia="微軟正黑體" w:hAnsi="Liberation Sans" w:cs="Mangal"/>
      <w:kern w:val="3"/>
      <w:sz w:val="28"/>
      <w:szCs w:val="28"/>
      <w:lang w:val="en-US" w:bidi="ar-SA"/>
    </w:rPr>
  </w:style>
  <w:style w:type="paragraph" w:styleId="a5">
    <w:name w:val="header"/>
    <w:basedOn w:val="a"/>
    <w:link w:val="a6"/>
    <w:uiPriority w:val="99"/>
    <w:unhideWhenUsed/>
    <w:rsid w:val="004B4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46BF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4B4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46BF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9"/>
    </w:pPr>
    <w:rPr>
      <w:sz w:val="32"/>
      <w:szCs w:val="32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Heading">
    <w:name w:val="Heading"/>
    <w:basedOn w:val="a"/>
    <w:next w:val="a"/>
    <w:rsid w:val="004B46BF"/>
    <w:pPr>
      <w:keepNext/>
      <w:suppressAutoHyphens/>
      <w:autoSpaceDE/>
      <w:spacing w:before="240" w:after="120"/>
      <w:textAlignment w:val="baseline"/>
    </w:pPr>
    <w:rPr>
      <w:rFonts w:ascii="Liberation Sans" w:eastAsia="微軟正黑體" w:hAnsi="Liberation Sans" w:cs="Mangal"/>
      <w:kern w:val="3"/>
      <w:sz w:val="28"/>
      <w:szCs w:val="28"/>
      <w:lang w:val="en-US" w:bidi="ar-SA"/>
    </w:rPr>
  </w:style>
  <w:style w:type="paragraph" w:styleId="a5">
    <w:name w:val="header"/>
    <w:basedOn w:val="a"/>
    <w:link w:val="a6"/>
    <w:uiPriority w:val="99"/>
    <w:unhideWhenUsed/>
    <w:rsid w:val="004B4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46BF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4B4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46BF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4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臺灣臺北地方法案遺失物處理標準作業程序(草案)</dc:title>
  <dc:creator>admin</dc:creator>
  <cp:lastModifiedBy>user</cp:lastModifiedBy>
  <cp:revision>2</cp:revision>
  <dcterms:created xsi:type="dcterms:W3CDTF">2019-01-23T01:53:00Z</dcterms:created>
  <dcterms:modified xsi:type="dcterms:W3CDTF">2019-01-23T01:53:00Z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